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3A" w:rsidRDefault="004D5F3A" w:rsidP="004D5F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2280" cy="68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3A" w:rsidRDefault="004D5F3A" w:rsidP="004D5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4D5F3A" w:rsidRDefault="004D5F3A" w:rsidP="004D5F3A">
      <w:pPr>
        <w:pStyle w:val="5"/>
        <w:rPr>
          <w:b/>
          <w:sz w:val="36"/>
          <w:szCs w:val="36"/>
        </w:rPr>
      </w:pPr>
      <w:r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4D5F3A" w:rsidRDefault="004A64EE" w:rsidP="004D5F3A">
      <w:pPr>
        <w:pStyle w:val="1"/>
        <w:rPr>
          <w:b/>
          <w:sz w:val="36"/>
          <w:szCs w:val="36"/>
          <w:lang w:val="ru-RU"/>
        </w:rPr>
      </w:pPr>
      <w:r>
        <w:pict>
          <v:line id="Прямая соединительная линия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4D5F3A">
        <w:rPr>
          <w:b/>
          <w:sz w:val="36"/>
          <w:szCs w:val="36"/>
        </w:rPr>
        <w:t>У П Р А В Л I Н Н Я   О С В I Т И</w:t>
      </w:r>
    </w:p>
    <w:p w:rsidR="004D5F3A" w:rsidRDefault="004D5F3A" w:rsidP="004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3A" w:rsidRDefault="004D5F3A" w:rsidP="004D5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Н А К А З</w:t>
      </w:r>
    </w:p>
    <w:p w:rsidR="004D5F3A" w:rsidRDefault="009E16CE" w:rsidP="004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26.10</w:t>
      </w:r>
      <w:r w:rsidR="004D5F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.2018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№ 439</w:t>
      </w:r>
    </w:p>
    <w:p w:rsidR="004D5F3A" w:rsidRDefault="004D5F3A" w:rsidP="004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5F3A" w:rsidRDefault="004D5F3A" w:rsidP="004D5F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D5F3A" w:rsidRPr="004D5F3A" w:rsidRDefault="004D5F3A" w:rsidP="004D5F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5F3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проведення міського</w:t>
      </w:r>
    </w:p>
    <w:p w:rsidR="004D5F3A" w:rsidRPr="004D5F3A" w:rsidRDefault="004D5F3A" w:rsidP="004D5F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5F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туру Всеукраїнської краєзнавчої акції </w:t>
      </w:r>
    </w:p>
    <w:p w:rsidR="004D5F3A" w:rsidRPr="004D5F3A" w:rsidRDefault="004D5F3A" w:rsidP="004D5F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5F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учнівської молоді «Українська революція: </w:t>
      </w:r>
    </w:p>
    <w:p w:rsidR="004D5F3A" w:rsidRPr="004D5F3A" w:rsidRDefault="004D5F3A" w:rsidP="004D5F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5F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100 років надії і боротьби» </w:t>
      </w:r>
    </w:p>
    <w:p w:rsidR="004D5F3A" w:rsidRPr="00156B8D" w:rsidRDefault="004D5F3A" w:rsidP="004D5F3A">
      <w:pPr>
        <w:spacing w:after="0"/>
        <w:jc w:val="both"/>
        <w:rPr>
          <w:sz w:val="28"/>
          <w:szCs w:val="28"/>
          <w:lang w:val="uk-UA"/>
        </w:rPr>
      </w:pPr>
    </w:p>
    <w:p w:rsidR="004D5F3A" w:rsidRPr="00806CCB" w:rsidRDefault="004D5F3A" w:rsidP="00F73C8D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CCB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Всеукраїнську краєзнавчу акцію учнівської молоді «Українська революція: 100 років надії і боротьби», затвердженого наказом Міністерства освіти і науки України від 03.05.2018 №450, зареєстрованого в Міністерстві юстиції України 29 травня 2018 року за №633/32085, наказу департаменту освіти і науки Чернівецької облдержадміністрації від 16.10.2018 № 459 з метою громадянського виховання дітей та молоді на засадах історичної правди про боротьбу українського народу за державну незалежність, сприяння збереженню історичної пам’яті, удосконалення змісту, форм і засобів краєзнавчо-дослідницької роботи в закладах освіти</w:t>
      </w:r>
    </w:p>
    <w:p w:rsidR="004D5F3A" w:rsidRPr="00902F44" w:rsidRDefault="004D5F3A" w:rsidP="00F73C8D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</w:p>
    <w:p w:rsidR="00806CCB" w:rsidRDefault="00806CCB" w:rsidP="00F73C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 У Ю:</w:t>
      </w:r>
    </w:p>
    <w:p w:rsidR="00806CCB" w:rsidRDefault="00806CCB" w:rsidP="00F73C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D5F3A" w:rsidRPr="007B2914" w:rsidRDefault="004D5F3A" w:rsidP="00F73C8D">
      <w:pPr>
        <w:pStyle w:val="a6"/>
        <w:tabs>
          <w:tab w:val="left" w:pos="1080"/>
          <w:tab w:val="left" w:pos="1440"/>
        </w:tabs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02F44">
        <w:rPr>
          <w:sz w:val="28"/>
          <w:szCs w:val="28"/>
          <w:lang w:val="uk-UA"/>
        </w:rPr>
        <w:t xml:space="preserve">Провести </w:t>
      </w:r>
      <w:r w:rsidR="004F4E25"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  <w:lang w:val="uk-UA"/>
        </w:rPr>
        <w:t xml:space="preserve"> тур Всеукраїнської краєзнавчої акції </w:t>
      </w:r>
      <w:r w:rsidRPr="007B2914">
        <w:rPr>
          <w:sz w:val="28"/>
          <w:szCs w:val="28"/>
          <w:lang w:val="uk-UA"/>
        </w:rPr>
        <w:t>учнівської молоді «Українська революція: 100 років надії і боротьби» (далі – Краєзнавча акція)</w:t>
      </w:r>
      <w:r w:rsidR="004F4E25">
        <w:rPr>
          <w:sz w:val="28"/>
          <w:szCs w:val="28"/>
          <w:lang w:val="uk-UA"/>
        </w:rPr>
        <w:t xml:space="preserve">. </w:t>
      </w:r>
    </w:p>
    <w:p w:rsidR="004D5F3A" w:rsidRPr="007B2C61" w:rsidRDefault="004D5F3A" w:rsidP="00F73C8D">
      <w:pPr>
        <w:pStyle w:val="2"/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 w:rsidRPr="00CD4A4F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>:</w:t>
      </w:r>
    </w:p>
    <w:p w:rsidR="004D5F3A" w:rsidRDefault="004F1575" w:rsidP="00F73C8D">
      <w:pPr>
        <w:pStyle w:val="a6"/>
        <w:tabs>
          <w:tab w:val="left" w:pos="540"/>
        </w:tabs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D5F3A">
        <w:rPr>
          <w:sz w:val="28"/>
          <w:szCs w:val="28"/>
          <w:lang w:val="uk-UA"/>
        </w:rPr>
        <w:t xml:space="preserve">.1. </w:t>
      </w:r>
      <w:r w:rsidR="004D5F3A" w:rsidRPr="00902F44">
        <w:rPr>
          <w:sz w:val="28"/>
          <w:szCs w:val="28"/>
          <w:lang w:val="uk-UA"/>
        </w:rPr>
        <w:t>Склад організаційного ком</w:t>
      </w:r>
      <w:r w:rsidR="004D5F3A">
        <w:rPr>
          <w:sz w:val="28"/>
          <w:szCs w:val="28"/>
          <w:lang w:val="uk-UA"/>
        </w:rPr>
        <w:t xml:space="preserve">ітету </w:t>
      </w:r>
      <w:r w:rsidR="00372694">
        <w:rPr>
          <w:sz w:val="28"/>
          <w:szCs w:val="28"/>
          <w:lang w:val="uk-UA"/>
        </w:rPr>
        <w:t>Краєзнавчої акції</w:t>
      </w:r>
      <w:r w:rsidR="004A64EE">
        <w:rPr>
          <w:sz w:val="28"/>
          <w:szCs w:val="28"/>
          <w:lang w:val="uk-UA"/>
        </w:rPr>
        <w:t xml:space="preserve"> (додаток 1)</w:t>
      </w:r>
      <w:r w:rsidR="00372694">
        <w:rPr>
          <w:sz w:val="28"/>
          <w:szCs w:val="28"/>
          <w:lang w:val="uk-UA"/>
        </w:rPr>
        <w:t>.</w:t>
      </w:r>
    </w:p>
    <w:p w:rsidR="004D5F3A" w:rsidRDefault="004F1575" w:rsidP="00F73C8D">
      <w:pPr>
        <w:pStyle w:val="a6"/>
        <w:tabs>
          <w:tab w:val="left" w:pos="1080"/>
        </w:tabs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D5F3A">
        <w:rPr>
          <w:sz w:val="28"/>
          <w:szCs w:val="28"/>
          <w:lang w:val="uk-UA"/>
        </w:rPr>
        <w:t>.2. Склад журі Краєзнавчої акції</w:t>
      </w:r>
      <w:r w:rsidR="004A64EE">
        <w:rPr>
          <w:sz w:val="28"/>
          <w:szCs w:val="28"/>
          <w:lang w:val="uk-UA"/>
        </w:rPr>
        <w:t xml:space="preserve"> </w:t>
      </w:r>
      <w:r w:rsidR="004A64EE">
        <w:rPr>
          <w:sz w:val="28"/>
          <w:szCs w:val="28"/>
          <w:lang w:val="uk-UA"/>
        </w:rPr>
        <w:t xml:space="preserve">(додаток </w:t>
      </w:r>
      <w:r w:rsidR="004A64EE">
        <w:rPr>
          <w:sz w:val="28"/>
          <w:szCs w:val="28"/>
          <w:lang w:val="uk-UA"/>
        </w:rPr>
        <w:t>2)</w:t>
      </w:r>
      <w:r w:rsidR="004D5F3A" w:rsidRPr="00902F44">
        <w:rPr>
          <w:sz w:val="28"/>
          <w:szCs w:val="28"/>
          <w:lang w:val="uk-UA"/>
        </w:rPr>
        <w:t>.</w:t>
      </w:r>
    </w:p>
    <w:p w:rsidR="004F4E25" w:rsidRPr="00325470" w:rsidRDefault="004F4E25" w:rsidP="00F73C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E25" w:rsidRPr="004F1575" w:rsidRDefault="004F4E25" w:rsidP="00F73C8D">
      <w:pPr>
        <w:pStyle w:val="a6"/>
        <w:ind w:firstLine="709"/>
        <w:rPr>
          <w:sz w:val="28"/>
          <w:szCs w:val="28"/>
        </w:rPr>
      </w:pPr>
      <w:r w:rsidRPr="004F1575">
        <w:rPr>
          <w:bCs/>
          <w:sz w:val="28"/>
          <w:szCs w:val="28"/>
        </w:rPr>
        <w:t>3.    Керівникам закладів освіти:</w:t>
      </w:r>
    </w:p>
    <w:p w:rsidR="004F4E25" w:rsidRPr="004A64EE" w:rsidRDefault="004F4E25" w:rsidP="00F73C8D">
      <w:pPr>
        <w:pStyle w:val="a6"/>
        <w:tabs>
          <w:tab w:val="left" w:pos="1600"/>
        </w:tabs>
        <w:ind w:firstLine="709"/>
        <w:rPr>
          <w:sz w:val="28"/>
          <w:szCs w:val="28"/>
        </w:rPr>
      </w:pPr>
      <w:r w:rsidRPr="004F1575">
        <w:rPr>
          <w:sz w:val="28"/>
          <w:szCs w:val="28"/>
        </w:rPr>
        <w:t>3.1. Залучити юних краєзнавців і представників пошукових загонів до участі у  К</w:t>
      </w:r>
      <w:r w:rsidR="004F1575">
        <w:rPr>
          <w:sz w:val="28"/>
          <w:szCs w:val="28"/>
          <w:lang w:val="uk-UA"/>
        </w:rPr>
        <w:t>раєзнавчій акції</w:t>
      </w:r>
      <w:r w:rsidRPr="004F1575">
        <w:rPr>
          <w:sz w:val="28"/>
          <w:szCs w:val="28"/>
        </w:rPr>
        <w:t xml:space="preserve">  згідно </w:t>
      </w:r>
      <w:r w:rsidR="004F1575">
        <w:rPr>
          <w:sz w:val="28"/>
          <w:szCs w:val="28"/>
          <w:lang w:val="uk-UA"/>
        </w:rPr>
        <w:t xml:space="preserve">положення </w:t>
      </w:r>
      <w:r w:rsidRPr="004F1575">
        <w:rPr>
          <w:sz w:val="28"/>
          <w:szCs w:val="28"/>
        </w:rPr>
        <w:t xml:space="preserve"> (</w:t>
      </w:r>
      <w:r w:rsidRPr="004A64EE">
        <w:rPr>
          <w:sz w:val="28"/>
          <w:szCs w:val="28"/>
        </w:rPr>
        <w:t xml:space="preserve">додаток </w:t>
      </w:r>
      <w:r w:rsidR="004F1575" w:rsidRPr="004A64EE">
        <w:rPr>
          <w:sz w:val="28"/>
          <w:szCs w:val="28"/>
          <w:lang w:val="uk-UA"/>
        </w:rPr>
        <w:t>3</w:t>
      </w:r>
      <w:r w:rsidRPr="004A64EE">
        <w:rPr>
          <w:sz w:val="28"/>
          <w:szCs w:val="28"/>
        </w:rPr>
        <w:t xml:space="preserve">). </w:t>
      </w:r>
    </w:p>
    <w:p w:rsidR="004F4E25" w:rsidRPr="00F73C8D" w:rsidRDefault="004F4E25" w:rsidP="009E16CE">
      <w:pPr>
        <w:shd w:val="clear" w:color="auto" w:fill="FFFFFF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4F1575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4F1575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38A">
        <w:rPr>
          <w:rFonts w:ascii="Times New Roman" w:hAnsi="Times New Roman" w:cs="Times New Roman"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325470">
        <w:rPr>
          <w:rFonts w:ascii="Times New Roman" w:hAnsi="Times New Roman" w:cs="Times New Roman"/>
          <w:bCs/>
          <w:sz w:val="28"/>
          <w:szCs w:val="28"/>
        </w:rPr>
        <w:t xml:space="preserve"> року направити заявки на участь у  </w:t>
      </w:r>
      <w:r w:rsidR="009E16CE" w:rsidRPr="009E16CE">
        <w:rPr>
          <w:rFonts w:ascii="Times New Roman" w:hAnsi="Times New Roman" w:cs="Times New Roman"/>
          <w:sz w:val="28"/>
          <w:szCs w:val="28"/>
        </w:rPr>
        <w:t>К</w:t>
      </w:r>
      <w:r w:rsidR="009E16CE" w:rsidRPr="009E16CE">
        <w:rPr>
          <w:rFonts w:ascii="Times New Roman" w:hAnsi="Times New Roman" w:cs="Times New Roman"/>
          <w:sz w:val="28"/>
          <w:szCs w:val="28"/>
          <w:lang w:val="uk-UA"/>
        </w:rPr>
        <w:t>раєзнавчій акції</w:t>
      </w:r>
      <w:r w:rsidRPr="00325470">
        <w:rPr>
          <w:rFonts w:ascii="Times New Roman" w:hAnsi="Times New Roman" w:cs="Times New Roman"/>
          <w:bCs/>
          <w:sz w:val="28"/>
          <w:szCs w:val="28"/>
        </w:rPr>
        <w:t xml:space="preserve"> та електронні варіанти робіт  на електрону адресу </w:t>
      </w:r>
      <w:hyperlink r:id="rId7" w:history="1">
        <w:r w:rsidRPr="00325470">
          <w:rPr>
            <w:rStyle w:val="a8"/>
            <w:rFonts w:eastAsia="Calibri"/>
            <w:b/>
            <w:sz w:val="28"/>
            <w:szCs w:val="28"/>
            <w:shd w:val="clear" w:color="auto" w:fill="FFFFFF"/>
          </w:rPr>
          <w:t>cdutcv@i.ua</w:t>
        </w:r>
      </w:hyperlink>
      <w:r w:rsidR="00F73C8D">
        <w:rPr>
          <w:lang w:val="uk-UA"/>
        </w:rPr>
        <w:t xml:space="preserve">, </w:t>
      </w:r>
      <w:r w:rsidR="009E16CE">
        <w:rPr>
          <w:lang w:val="uk-UA"/>
        </w:rPr>
        <w:t xml:space="preserve"> </w:t>
      </w:r>
      <w:r w:rsidR="00F73C8D">
        <w:rPr>
          <w:rFonts w:ascii="Times New Roman" w:hAnsi="Times New Roman" w:cs="Times New Roman"/>
          <w:sz w:val="28"/>
          <w:szCs w:val="28"/>
          <w:lang w:val="uk-UA"/>
        </w:rPr>
        <w:t xml:space="preserve">паперовий  варіант </w:t>
      </w:r>
      <w:r w:rsidR="00F73C8D" w:rsidRPr="00F73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C8D">
        <w:rPr>
          <w:rFonts w:ascii="Times New Roman" w:hAnsi="Times New Roman" w:cs="Times New Roman"/>
          <w:sz w:val="28"/>
          <w:szCs w:val="28"/>
          <w:lang w:val="uk-UA"/>
        </w:rPr>
        <w:t>робі</w:t>
      </w:r>
      <w:r w:rsidR="00F73C8D" w:rsidRPr="00F73C8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73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6CE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Центр дитячої та </w:t>
      </w:r>
      <w:r w:rsidR="009E16CE">
        <w:rPr>
          <w:rFonts w:ascii="Times New Roman" w:hAnsi="Times New Roman" w:cs="Times New Roman"/>
          <w:sz w:val="28"/>
          <w:szCs w:val="28"/>
          <w:lang w:val="uk-UA"/>
        </w:rPr>
        <w:lastRenderedPageBreak/>
        <w:t>юнацької творчості (вул. Головна, 224), Прокопчуку С.В (конт. телефон 095 110 21 20)</w:t>
      </w:r>
    </w:p>
    <w:p w:rsidR="004D5F3A" w:rsidRDefault="004F4E25" w:rsidP="009E16CE">
      <w:pPr>
        <w:pStyle w:val="a6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4"/>
          <w:szCs w:val="24"/>
        </w:rPr>
        <w:t>4</w:t>
      </w:r>
      <w:r w:rsidR="006523DC">
        <w:rPr>
          <w:sz w:val="24"/>
          <w:szCs w:val="24"/>
          <w:lang w:val="uk-UA"/>
        </w:rPr>
        <w:t xml:space="preserve">.  </w:t>
      </w:r>
      <w:r w:rsidR="00F73C8D">
        <w:rPr>
          <w:sz w:val="24"/>
          <w:szCs w:val="24"/>
          <w:lang w:val="uk-UA"/>
        </w:rPr>
        <w:t xml:space="preserve">  </w:t>
      </w:r>
      <w:r w:rsidR="00F73C8D">
        <w:rPr>
          <w:sz w:val="28"/>
          <w:szCs w:val="28"/>
          <w:lang w:val="uk-UA"/>
        </w:rPr>
        <w:t>Методисту ММЦ Прокопик Г.М. відправити заявку</w:t>
      </w:r>
      <w:r w:rsidR="004D5F3A" w:rsidRPr="000B5C91">
        <w:rPr>
          <w:sz w:val="28"/>
          <w:szCs w:val="28"/>
          <w:lang w:val="uk-UA"/>
        </w:rPr>
        <w:t xml:space="preserve"> </w:t>
      </w:r>
      <w:r w:rsidR="004D5F3A">
        <w:rPr>
          <w:sz w:val="28"/>
          <w:szCs w:val="28"/>
          <w:lang w:val="uk-UA"/>
        </w:rPr>
        <w:t>на участь</w:t>
      </w:r>
      <w:r w:rsidR="004D5F3A" w:rsidRPr="000B5C91">
        <w:rPr>
          <w:sz w:val="28"/>
          <w:szCs w:val="28"/>
          <w:lang w:val="uk-UA"/>
        </w:rPr>
        <w:t xml:space="preserve"> у Краєзнавчій акції на електронну адресу КЗ «Чернівецький обласний центр туризму, краєзнавства</w:t>
      </w:r>
      <w:r w:rsidR="00F73C8D">
        <w:rPr>
          <w:sz w:val="28"/>
          <w:szCs w:val="28"/>
          <w:lang w:val="uk-UA"/>
        </w:rPr>
        <w:t xml:space="preserve"> та екскурсій учнівської молоді </w:t>
      </w:r>
      <w:r w:rsidR="004D5F3A" w:rsidRPr="000B5C91">
        <w:rPr>
          <w:sz w:val="28"/>
          <w:szCs w:val="28"/>
          <w:lang w:val="uk-UA"/>
        </w:rPr>
        <w:t>(</w:t>
      </w:r>
      <w:hyperlink r:id="rId8" w:history="1">
        <w:r w:rsidR="004D5F3A" w:rsidRPr="000B5C91">
          <w:rPr>
            <w:rStyle w:val="a8"/>
            <w:sz w:val="28"/>
            <w:szCs w:val="28"/>
            <w:lang w:val="en-US"/>
          </w:rPr>
          <w:t>chern</w:t>
        </w:r>
        <w:r w:rsidR="004D5F3A" w:rsidRPr="000B5C91">
          <w:rPr>
            <w:rStyle w:val="a8"/>
            <w:sz w:val="28"/>
            <w:szCs w:val="28"/>
          </w:rPr>
          <w:t>.</w:t>
        </w:r>
        <w:r w:rsidR="004D5F3A" w:rsidRPr="000B5C91">
          <w:rPr>
            <w:rStyle w:val="a8"/>
            <w:sz w:val="28"/>
            <w:szCs w:val="28"/>
            <w:lang w:val="en-US"/>
          </w:rPr>
          <w:t>center</w:t>
        </w:r>
        <w:r w:rsidR="004D5F3A" w:rsidRPr="000B5C91">
          <w:rPr>
            <w:rStyle w:val="a8"/>
            <w:sz w:val="28"/>
            <w:szCs w:val="28"/>
          </w:rPr>
          <w:t>@</w:t>
        </w:r>
        <w:r w:rsidR="004D5F3A" w:rsidRPr="000B5C91">
          <w:rPr>
            <w:rStyle w:val="a8"/>
            <w:sz w:val="28"/>
            <w:szCs w:val="28"/>
            <w:lang w:val="en-US"/>
          </w:rPr>
          <w:t>gmail</w:t>
        </w:r>
        <w:r w:rsidR="004D5F3A" w:rsidRPr="000B5C91">
          <w:rPr>
            <w:rStyle w:val="a8"/>
            <w:sz w:val="28"/>
            <w:szCs w:val="28"/>
          </w:rPr>
          <w:t>.</w:t>
        </w:r>
        <w:r w:rsidR="004D5F3A" w:rsidRPr="000B5C91">
          <w:rPr>
            <w:rStyle w:val="a8"/>
            <w:sz w:val="28"/>
            <w:szCs w:val="28"/>
            <w:lang w:val="en-US"/>
          </w:rPr>
          <w:t>com</w:t>
        </w:r>
      </w:hyperlink>
      <w:r w:rsidR="004D5F3A" w:rsidRPr="000B5C91">
        <w:rPr>
          <w:sz w:val="28"/>
          <w:szCs w:val="28"/>
          <w:lang w:val="uk-UA"/>
        </w:rPr>
        <w:t xml:space="preserve">) до </w:t>
      </w:r>
      <w:r w:rsidR="004D5F3A">
        <w:rPr>
          <w:sz w:val="28"/>
          <w:szCs w:val="28"/>
          <w:lang w:val="uk-UA"/>
        </w:rPr>
        <w:t>01</w:t>
      </w:r>
      <w:r w:rsidR="004D5F3A" w:rsidRPr="000B5C91">
        <w:rPr>
          <w:sz w:val="28"/>
          <w:szCs w:val="28"/>
          <w:lang w:val="uk-UA"/>
        </w:rPr>
        <w:t>.12.201</w:t>
      </w:r>
      <w:r w:rsidR="004D5F3A" w:rsidRPr="00406A26">
        <w:rPr>
          <w:sz w:val="28"/>
          <w:szCs w:val="28"/>
        </w:rPr>
        <w:t>8</w:t>
      </w:r>
      <w:r w:rsidR="004D5F3A">
        <w:rPr>
          <w:sz w:val="28"/>
          <w:szCs w:val="28"/>
          <w:lang w:val="uk-UA"/>
        </w:rPr>
        <w:t xml:space="preserve"> року.</w:t>
      </w:r>
    </w:p>
    <w:p w:rsidR="00F73C8D" w:rsidRDefault="00F73C8D" w:rsidP="00F73C8D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</w:p>
    <w:p w:rsidR="004D5F3A" w:rsidRDefault="00F73C8D" w:rsidP="00F73C8D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    Методисту ЦДЮТ Прокопчуку С.В. п</w:t>
      </w:r>
      <w:r w:rsidR="004D5F3A">
        <w:rPr>
          <w:sz w:val="28"/>
          <w:szCs w:val="28"/>
          <w:lang w:val="uk-UA"/>
        </w:rPr>
        <w:t xml:space="preserve">одати </w:t>
      </w:r>
      <w:r w:rsidR="004D5F3A" w:rsidRPr="004A7B98">
        <w:rPr>
          <w:sz w:val="28"/>
          <w:szCs w:val="28"/>
          <w:lang w:val="uk-UA"/>
        </w:rPr>
        <w:t xml:space="preserve">на електронних носіях та у паперовому вигляді </w:t>
      </w:r>
      <w:r w:rsidR="004D5F3A">
        <w:rPr>
          <w:sz w:val="28"/>
          <w:szCs w:val="28"/>
          <w:lang w:val="uk-UA"/>
        </w:rPr>
        <w:t>роботи</w:t>
      </w:r>
      <w:r w:rsidR="004D5F3A" w:rsidRPr="00ED5B14">
        <w:rPr>
          <w:sz w:val="28"/>
          <w:szCs w:val="28"/>
          <w:lang w:val="uk-UA"/>
        </w:rPr>
        <w:t xml:space="preserve"> </w:t>
      </w:r>
      <w:r w:rsidR="004D5F3A">
        <w:rPr>
          <w:sz w:val="28"/>
          <w:szCs w:val="28"/>
          <w:lang w:val="uk-UA"/>
        </w:rPr>
        <w:t>до Чернівецького обласного центру туризму, краєзнавства та екскурсій учнівської молоді  (м</w:t>
      </w:r>
      <w:r>
        <w:rPr>
          <w:sz w:val="28"/>
          <w:szCs w:val="28"/>
          <w:lang w:val="uk-UA"/>
        </w:rPr>
        <w:t>.Чернівці, вул.   Переяславська, 7</w:t>
      </w:r>
      <w:r w:rsidR="004D5F3A">
        <w:rPr>
          <w:sz w:val="28"/>
          <w:szCs w:val="28"/>
          <w:lang w:val="uk-UA"/>
        </w:rPr>
        <w:t>)  до 07.12.2018 року.</w:t>
      </w:r>
    </w:p>
    <w:p w:rsidR="00F73C8D" w:rsidRPr="000B5C91" w:rsidRDefault="00F73C8D" w:rsidP="00F73C8D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</w:p>
    <w:p w:rsidR="004D5F3A" w:rsidRPr="00F73C8D" w:rsidRDefault="00F73C8D" w:rsidP="00F73C8D">
      <w:pPr>
        <w:pStyle w:val="a6"/>
        <w:tabs>
          <w:tab w:val="left" w:pos="360"/>
          <w:tab w:val="left" w:pos="720"/>
          <w:tab w:val="left" w:pos="900"/>
        </w:tabs>
        <w:spacing w:after="0"/>
        <w:ind w:firstLine="567"/>
        <w:jc w:val="both"/>
        <w:rPr>
          <w:i/>
          <w:iCs/>
          <w:lang w:val="uk-UA"/>
        </w:rPr>
      </w:pPr>
      <w:r>
        <w:rPr>
          <w:sz w:val="28"/>
          <w:szCs w:val="28"/>
          <w:lang w:val="uk-UA"/>
        </w:rPr>
        <w:t xml:space="preserve">6.      </w:t>
      </w:r>
      <w:r w:rsidR="004D5F3A" w:rsidRPr="006658F5">
        <w:rPr>
          <w:sz w:val="28"/>
          <w:szCs w:val="28"/>
        </w:rPr>
        <w:t xml:space="preserve">Контроль за виконанням наказу покласти  на </w:t>
      </w:r>
      <w:r>
        <w:rPr>
          <w:sz w:val="28"/>
          <w:szCs w:val="28"/>
          <w:lang w:val="uk-UA"/>
        </w:rPr>
        <w:t xml:space="preserve">завідувача міським </w:t>
      </w:r>
      <w:r w:rsidR="004A64EE">
        <w:rPr>
          <w:sz w:val="28"/>
          <w:szCs w:val="28"/>
          <w:lang w:val="uk-UA"/>
        </w:rPr>
        <w:t>метод</w:t>
      </w:r>
      <w:r>
        <w:rPr>
          <w:sz w:val="28"/>
          <w:szCs w:val="28"/>
          <w:lang w:val="uk-UA"/>
        </w:rPr>
        <w:t xml:space="preserve">ичним центром закладів освіти управління освіти Чернівецької міської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 xml:space="preserve"> Герасим Н.П.</w:t>
      </w:r>
    </w:p>
    <w:p w:rsidR="004D5F3A" w:rsidRDefault="004D5F3A" w:rsidP="004D5F3A">
      <w:pPr>
        <w:rPr>
          <w:lang w:val="uk-UA"/>
        </w:rPr>
      </w:pPr>
    </w:p>
    <w:p w:rsidR="004D5F3A" w:rsidRDefault="004D5F3A" w:rsidP="004D5F3A">
      <w:pPr>
        <w:rPr>
          <w:lang w:val="uk-UA"/>
        </w:rPr>
      </w:pPr>
    </w:p>
    <w:p w:rsidR="004D5F3A" w:rsidRDefault="004D5F3A" w:rsidP="004D5F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16CE" w:rsidRDefault="009E16CE" w:rsidP="004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н</w:t>
      </w:r>
      <w:r w:rsidR="004D5F3A"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а, начальник</w:t>
      </w:r>
    </w:p>
    <w:p w:rsidR="009E16CE" w:rsidRDefault="009E16CE" w:rsidP="004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відділу загальної середньої освіти </w:t>
      </w:r>
    </w:p>
    <w:p w:rsidR="004D5F3A" w:rsidRDefault="004D5F3A" w:rsidP="009E16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освіти                                 </w:t>
      </w:r>
    </w:p>
    <w:p w:rsidR="004D5F3A" w:rsidRDefault="004D5F3A" w:rsidP="004D5F3A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Чернівецької міської ради                                                          </w:t>
      </w:r>
      <w:r w:rsidR="009E16CE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О.Л.Кузьміна</w:t>
      </w:r>
    </w:p>
    <w:p w:rsidR="004D5F3A" w:rsidRDefault="004D5F3A" w:rsidP="004D5F3A">
      <w:pPr>
        <w:spacing w:after="0" w:line="240" w:lineRule="auto"/>
        <w:rPr>
          <w:rFonts w:ascii="Times New Roman" w:hAnsi="Times New Roman" w:cs="Times New Roman"/>
          <w:bCs/>
          <w:szCs w:val="28"/>
          <w:lang w:val="uk-UA"/>
        </w:rPr>
      </w:pPr>
    </w:p>
    <w:p w:rsidR="009E16CE" w:rsidRDefault="009E16CE" w:rsidP="004D5F3A">
      <w:pPr>
        <w:spacing w:after="0" w:line="240" w:lineRule="auto"/>
        <w:rPr>
          <w:rFonts w:ascii="Times New Roman" w:hAnsi="Times New Roman" w:cs="Times New Roman"/>
          <w:bCs/>
          <w:szCs w:val="28"/>
          <w:lang w:val="uk-UA"/>
        </w:rPr>
      </w:pPr>
    </w:p>
    <w:p w:rsidR="009E16CE" w:rsidRDefault="009E16CE" w:rsidP="004D5F3A">
      <w:pPr>
        <w:spacing w:after="0" w:line="240" w:lineRule="auto"/>
        <w:rPr>
          <w:rFonts w:ascii="Times New Roman" w:hAnsi="Times New Roman" w:cs="Times New Roman"/>
          <w:bCs/>
          <w:szCs w:val="28"/>
          <w:lang w:val="uk-UA"/>
        </w:rPr>
      </w:pPr>
    </w:p>
    <w:p w:rsidR="004D5F3A" w:rsidRDefault="009E16CE" w:rsidP="004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Ознайомлена</w:t>
      </w:r>
      <w:r w:rsidR="004D5F3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9E16CE" w:rsidRDefault="009E16CE" w:rsidP="004D5F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завідувач міським методичним</w:t>
      </w:r>
    </w:p>
    <w:p w:rsidR="009E16CE" w:rsidRDefault="009E16CE" w:rsidP="004D5F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центром закладів освіти</w:t>
      </w:r>
    </w:p>
    <w:p w:rsidR="004D5F3A" w:rsidRPr="009E16CE" w:rsidRDefault="009E16CE" w:rsidP="004D5F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освіти </w:t>
      </w:r>
      <w:r w:rsidR="004D5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Н.П.Герасим</w:t>
      </w:r>
    </w:p>
    <w:p w:rsidR="004D5F3A" w:rsidRDefault="004D5F3A" w:rsidP="004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16CE" w:rsidRDefault="009E16CE" w:rsidP="004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16CE" w:rsidRDefault="009E16CE" w:rsidP="004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5F3A" w:rsidRDefault="004D5F3A" w:rsidP="004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Виконавець:</w:t>
      </w:r>
    </w:p>
    <w:p w:rsidR="009E16CE" w:rsidRDefault="009E16CE" w:rsidP="009E16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методист ММЦ</w:t>
      </w:r>
      <w:r w:rsidR="004D5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</w:t>
      </w:r>
      <w:r w:rsidR="004D5F3A" w:rsidRPr="009E16C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Г.М.Прокопик</w:t>
      </w:r>
    </w:p>
    <w:p w:rsidR="009E16CE" w:rsidRDefault="009E16CE" w:rsidP="009E16C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D5F3A" w:rsidRDefault="004D5F3A" w:rsidP="009E16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1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6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E6663" w:rsidRDefault="005E6663" w:rsidP="004D5F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2694" w:rsidRDefault="00372694" w:rsidP="004D5F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2694" w:rsidRDefault="00372694" w:rsidP="004D5F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2694" w:rsidRDefault="00372694" w:rsidP="004D5F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2694" w:rsidRDefault="00372694" w:rsidP="004D5F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2694" w:rsidRDefault="00372694" w:rsidP="00372694">
      <w:pPr>
        <w:pStyle w:val="a9"/>
        <w:ind w:firstLine="4860"/>
        <w:jc w:val="right"/>
        <w:rPr>
          <w:sz w:val="24"/>
          <w:szCs w:val="24"/>
        </w:rPr>
      </w:pPr>
      <w:r>
        <w:rPr>
          <w:caps/>
        </w:rPr>
        <w:lastRenderedPageBreak/>
        <w:t xml:space="preserve">          </w:t>
      </w:r>
      <w:r>
        <w:rPr>
          <w:sz w:val="24"/>
          <w:szCs w:val="24"/>
        </w:rPr>
        <w:t>Додаток 1</w:t>
      </w:r>
    </w:p>
    <w:p w:rsidR="00372694" w:rsidRDefault="00372694" w:rsidP="00372694">
      <w:pPr>
        <w:pStyle w:val="a9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 наказу управління освіти </w:t>
      </w:r>
    </w:p>
    <w:p w:rsidR="00372694" w:rsidRDefault="00372694" w:rsidP="00372694">
      <w:pPr>
        <w:pStyle w:val="a9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Чернівецької міської ради</w:t>
      </w:r>
    </w:p>
    <w:p w:rsidR="00372694" w:rsidRPr="00372694" w:rsidRDefault="00372694" w:rsidP="00372694">
      <w:pPr>
        <w:pStyle w:val="a9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від  26.10.2018   № 439</w:t>
      </w:r>
    </w:p>
    <w:p w:rsidR="00372694" w:rsidRPr="00372694" w:rsidRDefault="00372694" w:rsidP="003726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6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 </w:t>
      </w:r>
    </w:p>
    <w:p w:rsidR="00372694" w:rsidRPr="00372694" w:rsidRDefault="00372694" w:rsidP="00372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організаційного комітету з проведення </w:t>
      </w:r>
      <w:r w:rsidRPr="0037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 туру Всеукраїнської краєзнавчої акції учнівської молоді </w:t>
      </w:r>
    </w:p>
    <w:p w:rsidR="00372694" w:rsidRDefault="00372694" w:rsidP="00372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94">
        <w:rPr>
          <w:rFonts w:ascii="Times New Roman" w:hAnsi="Times New Roman" w:cs="Times New Roman"/>
          <w:b/>
          <w:sz w:val="28"/>
          <w:szCs w:val="28"/>
          <w:lang w:val="uk-UA"/>
        </w:rPr>
        <w:t>«Українська революція: 100 років надії і боротьби»</w:t>
      </w:r>
    </w:p>
    <w:p w:rsidR="00372694" w:rsidRPr="00372694" w:rsidRDefault="00372694" w:rsidP="003726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2694" w:rsidRDefault="00372694" w:rsidP="00AF5316">
      <w:pPr>
        <w:pStyle w:val="2"/>
        <w:tabs>
          <w:tab w:val="left" w:pos="3119"/>
        </w:tabs>
        <w:spacing w:after="0"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Кузьміна  </w:t>
      </w:r>
      <w:r w:rsidR="00BA0C08">
        <w:rPr>
          <w:sz w:val="28"/>
          <w:szCs w:val="28"/>
          <w:lang w:val="uk-UA"/>
        </w:rPr>
        <w:t xml:space="preserve">                               </w:t>
      </w:r>
      <w:r w:rsidR="00AF5316">
        <w:rPr>
          <w:sz w:val="28"/>
          <w:szCs w:val="28"/>
          <w:lang w:val="uk-UA"/>
        </w:rPr>
        <w:t xml:space="preserve">  заступник начальника, начальник</w:t>
      </w:r>
      <w:r>
        <w:rPr>
          <w:sz w:val="28"/>
          <w:szCs w:val="28"/>
          <w:lang w:val="uk-UA"/>
        </w:rPr>
        <w:t xml:space="preserve"> відділу </w:t>
      </w:r>
    </w:p>
    <w:p w:rsidR="00372694" w:rsidRDefault="00372694" w:rsidP="00AF5316">
      <w:pPr>
        <w:pStyle w:val="2"/>
        <w:tabs>
          <w:tab w:val="left" w:pos="3119"/>
        </w:tabs>
        <w:spacing w:after="0"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</w:t>
      </w:r>
      <w:r w:rsidR="00BA0C08">
        <w:rPr>
          <w:sz w:val="28"/>
          <w:szCs w:val="28"/>
          <w:lang w:val="uk-UA"/>
        </w:rPr>
        <w:t xml:space="preserve">на Леонідівна                  </w:t>
      </w:r>
      <w:r w:rsidR="00AF531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загальної середньої  освіти управління освіти</w:t>
      </w:r>
    </w:p>
    <w:p w:rsidR="00372694" w:rsidRDefault="00372694" w:rsidP="00AF5316">
      <w:pPr>
        <w:pStyle w:val="2"/>
        <w:tabs>
          <w:tab w:val="left" w:pos="2977"/>
          <w:tab w:val="left" w:pos="3119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A0C08">
        <w:rPr>
          <w:sz w:val="28"/>
          <w:szCs w:val="28"/>
          <w:lang w:val="uk-UA"/>
        </w:rPr>
        <w:t xml:space="preserve">                              </w:t>
      </w:r>
      <w:r w:rsidR="00AF5316">
        <w:rPr>
          <w:sz w:val="28"/>
          <w:szCs w:val="28"/>
          <w:lang w:val="uk-UA"/>
        </w:rPr>
        <w:t xml:space="preserve">  Чернівецької </w:t>
      </w:r>
      <w:r>
        <w:rPr>
          <w:sz w:val="28"/>
          <w:szCs w:val="28"/>
          <w:lang w:val="uk-UA"/>
        </w:rPr>
        <w:t>міської ради</w:t>
      </w:r>
      <w:r w:rsidR="00AF53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голова оргкомітету</w:t>
      </w:r>
    </w:p>
    <w:tbl>
      <w:tblPr>
        <w:tblpPr w:leftFromText="180" w:rightFromText="180" w:vertAnchor="text" w:horzAnchor="margin" w:tblpXSpec="center" w:tblpY="118"/>
        <w:tblW w:w="10074" w:type="dxa"/>
        <w:tblLook w:val="01E0" w:firstRow="1" w:lastRow="1" w:firstColumn="1" w:lastColumn="1" w:noHBand="0" w:noVBand="0"/>
      </w:tblPr>
      <w:tblGrid>
        <w:gridCol w:w="3369"/>
        <w:gridCol w:w="6705"/>
      </w:tblGrid>
      <w:tr w:rsidR="00BA0C08" w:rsidRPr="00AF5316" w:rsidTr="00AF5316">
        <w:trPr>
          <w:trHeight w:val="1077"/>
        </w:trPr>
        <w:tc>
          <w:tcPr>
            <w:tcW w:w="10074" w:type="dxa"/>
            <w:gridSpan w:val="2"/>
            <w:hideMark/>
          </w:tcPr>
          <w:p w:rsidR="00BA0C08" w:rsidRDefault="00BA0C08" w:rsidP="00BA0C08">
            <w:pPr>
              <w:pStyle w:val="2"/>
              <w:spacing w:after="0" w:line="240" w:lineRule="auto"/>
              <w:ind w:left="-14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 оргкомітету</w:t>
            </w:r>
          </w:p>
          <w:p w:rsidR="00BA0C08" w:rsidRDefault="00BA0C08" w:rsidP="00BA0C08">
            <w:pPr>
              <w:pStyle w:val="2"/>
              <w:tabs>
                <w:tab w:val="left" w:pos="3519"/>
              </w:tabs>
              <w:spacing w:after="0" w:line="240" w:lineRule="auto"/>
              <w:ind w:left="-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Герасим                                   завідувач  міського методичного центру закладів</w:t>
            </w:r>
          </w:p>
          <w:p w:rsidR="00BA0C08" w:rsidRDefault="00BA0C08" w:rsidP="00BA0C08">
            <w:pPr>
              <w:pStyle w:val="2"/>
              <w:tabs>
                <w:tab w:val="left" w:pos="3519"/>
              </w:tabs>
              <w:spacing w:after="0" w:line="240" w:lineRule="auto"/>
              <w:ind w:left="-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Павлівна                    освіти  управління освіти Чернівецької міської  ради,</w:t>
            </w:r>
          </w:p>
          <w:p w:rsidR="00BA0C08" w:rsidRDefault="00BA0C08" w:rsidP="00AF5316">
            <w:pPr>
              <w:pStyle w:val="2"/>
              <w:tabs>
                <w:tab w:val="left" w:pos="3261"/>
              </w:tabs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>заступник голови оргкомітету</w:t>
            </w:r>
          </w:p>
          <w:p w:rsidR="00FB35C2" w:rsidRPr="00FB35C2" w:rsidRDefault="00FB35C2" w:rsidP="00FB35C2">
            <w:pPr>
              <w:pStyle w:val="2"/>
              <w:tabs>
                <w:tab w:val="left" w:pos="3261"/>
              </w:tabs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  <w:p w:rsidR="00AF5316" w:rsidRDefault="00BA0C08" w:rsidP="00AF5316">
            <w:pPr>
              <w:pStyle w:val="2"/>
              <w:tabs>
                <w:tab w:val="left" w:pos="3119"/>
              </w:tabs>
              <w:spacing w:after="0" w:line="240" w:lineRule="auto"/>
              <w:ind w:left="-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Прокопчук                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методист </w:t>
            </w:r>
            <w:r w:rsidR="00AF5316">
              <w:rPr>
                <w:sz w:val="28"/>
                <w:szCs w:val="28"/>
                <w:lang w:val="uk-UA"/>
              </w:rPr>
              <w:t xml:space="preserve"> Центру дитячої та юнацької творчості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AF5316">
              <w:rPr>
                <w:bCs/>
                <w:sz w:val="28"/>
                <w:szCs w:val="28"/>
                <w:lang w:val="uk-UA"/>
              </w:rPr>
              <w:t xml:space="preserve">      </w:t>
            </w:r>
            <w:r w:rsidR="00AF5316">
              <w:rPr>
                <w:sz w:val="28"/>
                <w:szCs w:val="28"/>
                <w:lang w:val="uk-UA"/>
              </w:rPr>
              <w:t xml:space="preserve">Сергій Вадимович                 </w:t>
            </w:r>
            <w:r w:rsidR="00AF5316">
              <w:rPr>
                <w:b/>
                <w:sz w:val="28"/>
                <w:szCs w:val="28"/>
                <w:lang w:val="uk-UA"/>
              </w:rPr>
              <w:t>секретар оргкомітету</w:t>
            </w:r>
          </w:p>
          <w:p w:rsidR="00BA0C08" w:rsidRDefault="00AF5316" w:rsidP="00BA0C08">
            <w:pPr>
              <w:pStyle w:val="2"/>
              <w:tabs>
                <w:tab w:val="left" w:pos="3534"/>
              </w:tabs>
              <w:spacing w:after="0" w:line="240" w:lineRule="auto"/>
              <w:ind w:left="-14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BA0C08" w:rsidRPr="00BA0C08" w:rsidRDefault="00BA0C08" w:rsidP="00FB35C2">
            <w:pPr>
              <w:pStyle w:val="2"/>
              <w:tabs>
                <w:tab w:val="left" w:pos="3534"/>
              </w:tabs>
              <w:spacing w:after="0" w:line="240" w:lineRule="auto"/>
              <w:ind w:left="-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BA0C08" w:rsidTr="00AF5316">
        <w:trPr>
          <w:trHeight w:val="340"/>
        </w:trPr>
        <w:tc>
          <w:tcPr>
            <w:tcW w:w="3369" w:type="dxa"/>
            <w:hideMark/>
          </w:tcPr>
          <w:p w:rsidR="00BA0C08" w:rsidRDefault="00BA0C08" w:rsidP="00BA0C08">
            <w:pPr>
              <w:pStyle w:val="2"/>
              <w:spacing w:after="0" w:line="240" w:lineRule="auto"/>
              <w:ind w:left="-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Старшинов </w:t>
            </w:r>
          </w:p>
          <w:p w:rsidR="00BA0C08" w:rsidRDefault="00BA0C08" w:rsidP="00BA0C08">
            <w:pPr>
              <w:pStyle w:val="2"/>
              <w:spacing w:after="0" w:line="240" w:lineRule="auto"/>
              <w:ind w:left="-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Миколайович </w:t>
            </w:r>
          </w:p>
        </w:tc>
        <w:tc>
          <w:tcPr>
            <w:tcW w:w="6705" w:type="dxa"/>
            <w:hideMark/>
          </w:tcPr>
          <w:p w:rsidR="00BA0C08" w:rsidRDefault="00AF5316" w:rsidP="00BA0C08">
            <w:pPr>
              <w:pStyle w:val="2"/>
              <w:spacing w:after="0" w:line="240" w:lineRule="auto"/>
              <w:ind w:left="-19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</w:t>
            </w:r>
            <w:r w:rsidR="00BA0C08">
              <w:rPr>
                <w:sz w:val="28"/>
                <w:szCs w:val="28"/>
                <w:lang w:val="uk-UA"/>
              </w:rPr>
              <w:t xml:space="preserve">иректор Центру дитячої та юнацької творчості </w:t>
            </w:r>
          </w:p>
          <w:p w:rsidR="00BA0C08" w:rsidRDefault="00BA0C08" w:rsidP="00BA0C08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A0C08" w:rsidRPr="00372694" w:rsidTr="00AF5316">
        <w:tc>
          <w:tcPr>
            <w:tcW w:w="3369" w:type="dxa"/>
            <w:hideMark/>
          </w:tcPr>
          <w:p w:rsidR="00BA0C08" w:rsidRDefault="00BA0C08" w:rsidP="00BA0C08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05" w:type="dxa"/>
            <w:vMerge w:val="restart"/>
            <w:hideMark/>
          </w:tcPr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A0C08" w:rsidRPr="00372694" w:rsidTr="00AF5316">
        <w:trPr>
          <w:trHeight w:val="162"/>
        </w:trPr>
        <w:tc>
          <w:tcPr>
            <w:tcW w:w="3369" w:type="dxa"/>
          </w:tcPr>
          <w:p w:rsidR="00BA0C08" w:rsidRDefault="00BA0C08" w:rsidP="00BA0C08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05" w:type="dxa"/>
            <w:vMerge/>
            <w:vAlign w:val="center"/>
            <w:hideMark/>
          </w:tcPr>
          <w:p w:rsidR="00BA0C08" w:rsidRDefault="00BA0C08" w:rsidP="00BA0C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A0C08" w:rsidRPr="00372694" w:rsidTr="00AF5316">
        <w:trPr>
          <w:trHeight w:val="417"/>
        </w:trPr>
        <w:tc>
          <w:tcPr>
            <w:tcW w:w="3369" w:type="dxa"/>
            <w:hideMark/>
          </w:tcPr>
          <w:p w:rsidR="00BA0C08" w:rsidRDefault="00BA0C08" w:rsidP="00BA0C08">
            <w:pPr>
              <w:pStyle w:val="2"/>
              <w:spacing w:after="0" w:line="240" w:lineRule="auto"/>
              <w:ind w:left="-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Прокопик</w:t>
            </w:r>
          </w:p>
          <w:p w:rsidR="00BA0C08" w:rsidRDefault="00BA0C08" w:rsidP="00BA0C08">
            <w:pPr>
              <w:pStyle w:val="2"/>
              <w:spacing w:after="0" w:line="240" w:lineRule="auto"/>
              <w:ind w:left="-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Мирославівна</w:t>
            </w:r>
          </w:p>
        </w:tc>
        <w:tc>
          <w:tcPr>
            <w:tcW w:w="6705" w:type="dxa"/>
            <w:hideMark/>
          </w:tcPr>
          <w:p w:rsidR="00BA0C08" w:rsidRPr="00372694" w:rsidRDefault="00BA0C08" w:rsidP="00BA0C08">
            <w:pPr>
              <w:pStyle w:val="a3"/>
              <w:tabs>
                <w:tab w:val="left" w:pos="-191"/>
              </w:tabs>
              <w:spacing w:line="240" w:lineRule="auto"/>
              <w:ind w:left="-5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37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міського методичного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центру закладів </w:t>
            </w:r>
            <w:r w:rsidRPr="0037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7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управління освіти Чернівецької міської </w:t>
            </w:r>
          </w:p>
        </w:tc>
      </w:tr>
      <w:tr w:rsidR="00BA0C08" w:rsidTr="00AF5316">
        <w:trPr>
          <w:trHeight w:val="162"/>
        </w:trPr>
        <w:tc>
          <w:tcPr>
            <w:tcW w:w="3369" w:type="dxa"/>
          </w:tcPr>
          <w:p w:rsidR="00BA0C08" w:rsidRDefault="00BA0C08" w:rsidP="00BA0C08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05" w:type="dxa"/>
            <w:hideMark/>
          </w:tcPr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A0C08" w:rsidTr="00AF5316">
        <w:tc>
          <w:tcPr>
            <w:tcW w:w="3369" w:type="dxa"/>
            <w:hideMark/>
          </w:tcPr>
          <w:p w:rsidR="00BA0C08" w:rsidRDefault="00BA0C08" w:rsidP="00BA0C08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05" w:type="dxa"/>
            <w:hideMark/>
          </w:tcPr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A0C08" w:rsidTr="00AF5316">
        <w:trPr>
          <w:trHeight w:val="162"/>
        </w:trPr>
        <w:tc>
          <w:tcPr>
            <w:tcW w:w="3369" w:type="dxa"/>
          </w:tcPr>
          <w:p w:rsidR="00BA0C08" w:rsidRDefault="00BA0C08" w:rsidP="00BA0C08">
            <w:pPr>
              <w:pStyle w:val="2"/>
              <w:tabs>
                <w:tab w:val="left" w:pos="3402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05" w:type="dxa"/>
            <w:hideMark/>
          </w:tcPr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A0C08" w:rsidRDefault="00BA0C08" w:rsidP="00BA0C0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372694" w:rsidRDefault="004A64EE" w:rsidP="00BA0C08">
      <w:pPr>
        <w:pStyle w:val="a9"/>
        <w:tabs>
          <w:tab w:val="left" w:pos="3119"/>
        </w:tabs>
        <w:ind w:firstLine="48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372694">
        <w:rPr>
          <w:sz w:val="24"/>
          <w:szCs w:val="24"/>
        </w:rPr>
        <w:t xml:space="preserve">одаток </w:t>
      </w:r>
      <w:r w:rsidR="00BA0C08">
        <w:rPr>
          <w:sz w:val="24"/>
          <w:szCs w:val="24"/>
        </w:rPr>
        <w:t>2</w:t>
      </w:r>
    </w:p>
    <w:p w:rsidR="00372694" w:rsidRDefault="00372694" w:rsidP="00372694">
      <w:pPr>
        <w:pStyle w:val="a9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 наказу управління освіти </w:t>
      </w:r>
    </w:p>
    <w:p w:rsidR="00372694" w:rsidRDefault="00372694" w:rsidP="00372694">
      <w:pPr>
        <w:pStyle w:val="a9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Чернівецької міської ради</w:t>
      </w:r>
    </w:p>
    <w:p w:rsidR="00372694" w:rsidRDefault="00372694" w:rsidP="00372694">
      <w:pPr>
        <w:pStyle w:val="a9"/>
        <w:tabs>
          <w:tab w:val="left" w:pos="5760"/>
        </w:tabs>
        <w:ind w:left="48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від  26</w:t>
      </w:r>
      <w:r w:rsidR="00BA0C08">
        <w:rPr>
          <w:sz w:val="24"/>
          <w:szCs w:val="24"/>
        </w:rPr>
        <w:t>.10.2018   № 439</w:t>
      </w:r>
    </w:p>
    <w:p w:rsidR="00372694" w:rsidRDefault="00372694" w:rsidP="00372694">
      <w:pPr>
        <w:jc w:val="center"/>
        <w:rPr>
          <w:b/>
          <w:bCs/>
          <w:sz w:val="28"/>
          <w:szCs w:val="28"/>
          <w:lang w:val="uk-UA"/>
        </w:rPr>
      </w:pPr>
    </w:p>
    <w:p w:rsidR="00372694" w:rsidRPr="00BA0C08" w:rsidRDefault="00372694" w:rsidP="00BA0C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0C0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журі</w:t>
      </w:r>
    </w:p>
    <w:p w:rsidR="00BA0C08" w:rsidRPr="00372694" w:rsidRDefault="00BA0C08" w:rsidP="00BA0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</w:t>
      </w:r>
      <w:r w:rsidR="00372694" w:rsidRPr="00BA0C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7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туру Всеукраїнської краєзнавчої акції учнівської молоді </w:t>
      </w:r>
    </w:p>
    <w:p w:rsidR="00BA0C08" w:rsidRDefault="00BA0C08" w:rsidP="00BA0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94">
        <w:rPr>
          <w:rFonts w:ascii="Times New Roman" w:hAnsi="Times New Roman" w:cs="Times New Roman"/>
          <w:b/>
          <w:sz w:val="28"/>
          <w:szCs w:val="28"/>
          <w:lang w:val="uk-UA"/>
        </w:rPr>
        <w:t>«Українська революція: 100 років надії і боротьби»</w:t>
      </w:r>
    </w:p>
    <w:p w:rsidR="00FB35C2" w:rsidRDefault="00FB35C2" w:rsidP="0037269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5C2" w:rsidRPr="00FB35C2" w:rsidRDefault="00FB35C2" w:rsidP="00FB35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Яремко Оксана Георгіївна</w:t>
      </w:r>
      <w:r w:rsidRPr="00B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A0C08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міського методичного центру закладів освіти управління освіти, вчитель історії  ЗОШ № 30, кандидат історичних наук, </w:t>
      </w:r>
      <w:r w:rsidRPr="00FB35C2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B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журі</w:t>
      </w:r>
    </w:p>
    <w:p w:rsidR="00372694" w:rsidRPr="00FB35C2" w:rsidRDefault="00BA0C08" w:rsidP="0037269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Майданик Олена </w:t>
      </w:r>
      <w:r w:rsidR="00FB35C2" w:rsidRPr="00BA0C08">
        <w:rPr>
          <w:rFonts w:ascii="Times New Roman" w:hAnsi="Times New Roman" w:cs="Times New Roman"/>
          <w:b/>
          <w:sz w:val="28"/>
          <w:szCs w:val="28"/>
          <w:lang w:val="uk-UA"/>
        </w:rPr>
        <w:t>Геннадіївна</w:t>
      </w:r>
      <w:r w:rsidR="00372694" w:rsidRPr="00B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2694" w:rsidRPr="00BA0C08">
        <w:rPr>
          <w:rFonts w:ascii="Times New Roman" w:hAnsi="Times New Roman" w:cs="Times New Roman"/>
          <w:sz w:val="28"/>
          <w:szCs w:val="28"/>
          <w:lang w:val="uk-UA"/>
        </w:rPr>
        <w:t xml:space="preserve">–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  ліцею № 1</w:t>
      </w:r>
      <w:r w:rsidR="00372694" w:rsidRPr="00BA0C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Заслужений вчитель України</w:t>
      </w:r>
      <w:r w:rsidR="00FB35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35C2" w:rsidRPr="00FB35C2">
        <w:rPr>
          <w:rFonts w:ascii="Times New Roman" w:hAnsi="Times New Roman" w:cs="Times New Roman"/>
          <w:b/>
          <w:sz w:val="28"/>
          <w:szCs w:val="28"/>
          <w:lang w:val="uk-UA"/>
        </w:rPr>
        <w:t>член</w:t>
      </w:r>
      <w:r w:rsidR="00FB3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5C2" w:rsidRPr="00FB35C2">
        <w:rPr>
          <w:rFonts w:ascii="Times New Roman" w:hAnsi="Times New Roman" w:cs="Times New Roman"/>
          <w:b/>
          <w:sz w:val="28"/>
          <w:szCs w:val="28"/>
          <w:lang w:val="uk-UA"/>
        </w:rPr>
        <w:t>журі</w:t>
      </w:r>
    </w:p>
    <w:p w:rsidR="00372694" w:rsidRPr="00BA0C08" w:rsidRDefault="00372694" w:rsidP="0037269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Карімова Анжела Георгіївна </w:t>
      </w:r>
      <w:r w:rsidRPr="00BA0C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B35C2">
        <w:rPr>
          <w:rFonts w:ascii="Times New Roman" w:hAnsi="Times New Roman" w:cs="Times New Roman"/>
          <w:sz w:val="28"/>
          <w:szCs w:val="28"/>
          <w:lang w:val="uk-UA"/>
        </w:rPr>
        <w:t xml:space="preserve">методист міського методичного центру закладів освіти управління освіти, </w:t>
      </w:r>
      <w:r w:rsidRPr="00BA0C08">
        <w:rPr>
          <w:rFonts w:ascii="Times New Roman" w:hAnsi="Times New Roman" w:cs="Times New Roman"/>
          <w:sz w:val="28"/>
          <w:szCs w:val="28"/>
          <w:lang w:val="uk-UA"/>
        </w:rPr>
        <w:t>вчитель історії та правознавства  ЗОШ №5</w:t>
      </w:r>
      <w:r w:rsidR="00FB35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35C2" w:rsidRPr="00BA0C08">
        <w:rPr>
          <w:rFonts w:ascii="Times New Roman" w:hAnsi="Times New Roman" w:cs="Times New Roman"/>
          <w:b/>
          <w:sz w:val="28"/>
          <w:szCs w:val="28"/>
          <w:lang w:val="uk-UA"/>
        </w:rPr>
        <w:t>член журі</w:t>
      </w:r>
      <w:r w:rsidR="00FB35C2" w:rsidRPr="00BA0C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72694" w:rsidRPr="00BA0C08" w:rsidRDefault="00FB35C2" w:rsidP="0037269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Боднарюк Олена Миколаївна</w:t>
      </w:r>
      <w:r w:rsidR="00372694" w:rsidRPr="00BA0C0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A0C08">
        <w:rPr>
          <w:rFonts w:ascii="Times New Roman" w:hAnsi="Times New Roman" w:cs="Times New Roman"/>
          <w:sz w:val="28"/>
          <w:szCs w:val="28"/>
          <w:lang w:val="uk-UA"/>
        </w:rPr>
        <w:t>вчитель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№ 37</w:t>
      </w:r>
      <w:r w:rsidR="00372694" w:rsidRPr="00BA0C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2694" w:rsidRPr="00BA0C08">
        <w:rPr>
          <w:rFonts w:ascii="Times New Roman" w:hAnsi="Times New Roman" w:cs="Times New Roman"/>
          <w:b/>
          <w:sz w:val="28"/>
          <w:szCs w:val="28"/>
          <w:lang w:val="uk-UA"/>
        </w:rPr>
        <w:t>член журі</w:t>
      </w:r>
      <w:r w:rsidR="00372694" w:rsidRPr="00BA0C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72694" w:rsidRDefault="00372694" w:rsidP="0037269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5C2" w:rsidRPr="00BA0C08" w:rsidRDefault="00FB35C2" w:rsidP="00FB35C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Прокопик Галина Мирославівна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міського методичного центру закладів освіти управління освіти, </w:t>
      </w:r>
      <w:r w:rsidRPr="00BA0C08">
        <w:rPr>
          <w:rFonts w:ascii="Times New Roman" w:hAnsi="Times New Roman" w:cs="Times New Roman"/>
          <w:b/>
          <w:sz w:val="28"/>
          <w:szCs w:val="28"/>
          <w:lang w:val="uk-UA"/>
        </w:rPr>
        <w:t>член журі</w:t>
      </w:r>
      <w:r w:rsidRPr="00BA0C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B35C2" w:rsidRPr="00BA0C08" w:rsidRDefault="00FB35C2" w:rsidP="0037269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694" w:rsidRDefault="00372694" w:rsidP="00372694">
      <w:pPr>
        <w:tabs>
          <w:tab w:val="left" w:pos="0"/>
        </w:tabs>
        <w:rPr>
          <w:sz w:val="28"/>
          <w:szCs w:val="28"/>
          <w:lang w:val="uk-UA"/>
        </w:rPr>
      </w:pPr>
    </w:p>
    <w:p w:rsidR="00C4221F" w:rsidRDefault="00C4221F" w:rsidP="00372694">
      <w:pPr>
        <w:tabs>
          <w:tab w:val="left" w:pos="0"/>
        </w:tabs>
        <w:rPr>
          <w:sz w:val="28"/>
          <w:szCs w:val="28"/>
          <w:lang w:val="uk-UA"/>
        </w:rPr>
      </w:pPr>
    </w:p>
    <w:p w:rsidR="00C4221F" w:rsidRDefault="00C4221F" w:rsidP="00372694">
      <w:pPr>
        <w:tabs>
          <w:tab w:val="left" w:pos="0"/>
        </w:tabs>
        <w:rPr>
          <w:sz w:val="28"/>
          <w:szCs w:val="28"/>
          <w:lang w:val="uk-UA"/>
        </w:rPr>
      </w:pPr>
    </w:p>
    <w:p w:rsidR="00C4221F" w:rsidRDefault="00C4221F" w:rsidP="00372694">
      <w:pPr>
        <w:tabs>
          <w:tab w:val="left" w:pos="0"/>
        </w:tabs>
        <w:rPr>
          <w:sz w:val="28"/>
          <w:szCs w:val="28"/>
          <w:lang w:val="uk-UA"/>
        </w:rPr>
      </w:pPr>
    </w:p>
    <w:p w:rsidR="00C4221F" w:rsidRDefault="00C4221F" w:rsidP="00372694">
      <w:pPr>
        <w:tabs>
          <w:tab w:val="left" w:pos="0"/>
        </w:tabs>
        <w:rPr>
          <w:sz w:val="28"/>
          <w:szCs w:val="28"/>
          <w:lang w:val="uk-UA"/>
        </w:rPr>
      </w:pPr>
    </w:p>
    <w:p w:rsidR="00C4221F" w:rsidRDefault="00C4221F" w:rsidP="00372694">
      <w:pPr>
        <w:tabs>
          <w:tab w:val="left" w:pos="0"/>
        </w:tabs>
        <w:rPr>
          <w:sz w:val="28"/>
          <w:szCs w:val="28"/>
          <w:lang w:val="uk-UA"/>
        </w:rPr>
      </w:pPr>
    </w:p>
    <w:p w:rsidR="00C4221F" w:rsidRDefault="00C4221F" w:rsidP="00372694">
      <w:pPr>
        <w:tabs>
          <w:tab w:val="left" w:pos="0"/>
        </w:tabs>
        <w:rPr>
          <w:sz w:val="28"/>
          <w:szCs w:val="28"/>
          <w:lang w:val="uk-UA"/>
        </w:rPr>
      </w:pPr>
    </w:p>
    <w:p w:rsidR="00C4221F" w:rsidRDefault="00C4221F" w:rsidP="00C4221F">
      <w:pPr>
        <w:pStyle w:val="a9"/>
        <w:jc w:val="left"/>
        <w:rPr>
          <w:sz w:val="24"/>
          <w:szCs w:val="24"/>
          <w:lang w:val="ru-RU"/>
        </w:rPr>
      </w:pPr>
    </w:p>
    <w:p w:rsidR="004A64EE" w:rsidRDefault="004A64E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br w:type="page"/>
      </w:r>
    </w:p>
    <w:p w:rsidR="00C4221F" w:rsidRDefault="00C4221F" w:rsidP="00C4221F">
      <w:pPr>
        <w:pStyle w:val="a9"/>
        <w:tabs>
          <w:tab w:val="left" w:pos="3119"/>
        </w:tabs>
        <w:ind w:firstLine="48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3</w:t>
      </w:r>
    </w:p>
    <w:p w:rsidR="00C4221F" w:rsidRDefault="00C4221F" w:rsidP="00C4221F">
      <w:pPr>
        <w:pStyle w:val="a9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 наказу управління освіти </w:t>
      </w:r>
    </w:p>
    <w:p w:rsidR="00C4221F" w:rsidRDefault="00C4221F" w:rsidP="00C4221F">
      <w:pPr>
        <w:pStyle w:val="a9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Чернівецької міської ради</w:t>
      </w:r>
    </w:p>
    <w:p w:rsidR="00C4221F" w:rsidRDefault="00C4221F" w:rsidP="00C4221F">
      <w:pPr>
        <w:pStyle w:val="a9"/>
        <w:tabs>
          <w:tab w:val="left" w:pos="5760"/>
        </w:tabs>
        <w:ind w:left="48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від  26</w:t>
      </w:r>
      <w:r>
        <w:rPr>
          <w:sz w:val="24"/>
          <w:szCs w:val="24"/>
        </w:rPr>
        <w:t>.10.2018   № 439</w:t>
      </w:r>
    </w:p>
    <w:p w:rsidR="00C4221F" w:rsidRDefault="00C4221F" w:rsidP="00C4221F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bookmarkStart w:id="1" w:name="n11"/>
      <w:bookmarkStart w:id="2" w:name="n13"/>
      <w:bookmarkEnd w:id="1"/>
      <w:bookmarkEnd w:id="2"/>
      <w:r w:rsidRPr="00683E88">
        <w:rPr>
          <w:rFonts w:ascii="Times New Roman" w:hAnsi="Times New Roman"/>
          <w:b/>
          <w:sz w:val="24"/>
          <w:szCs w:val="24"/>
          <w:lang w:eastAsia="uk-UA"/>
        </w:rPr>
        <w:t xml:space="preserve">ПОЛОЖЕННЯ </w:t>
      </w:r>
      <w:r w:rsidRPr="00683E88">
        <w:rPr>
          <w:rFonts w:ascii="Times New Roman" w:hAnsi="Times New Roman"/>
          <w:b/>
          <w:sz w:val="24"/>
          <w:szCs w:val="24"/>
          <w:lang w:eastAsia="uk-UA"/>
        </w:rPr>
        <w:br/>
        <w:t>про Всеукраїнську краєзнавчу акцію учнівської молоді</w:t>
      </w:r>
    </w:p>
    <w:p w:rsidR="00C4221F" w:rsidRPr="00683E88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83E88">
        <w:rPr>
          <w:rFonts w:ascii="Times New Roman" w:hAnsi="Times New Roman"/>
          <w:b/>
          <w:sz w:val="24"/>
          <w:szCs w:val="24"/>
          <w:lang w:eastAsia="uk-UA"/>
        </w:rPr>
        <w:t xml:space="preserve"> «Українська революція: 100 рокі</w:t>
      </w:r>
      <w:proofErr w:type="gramStart"/>
      <w:r w:rsidRPr="00683E88">
        <w:rPr>
          <w:rFonts w:ascii="Times New Roman" w:hAnsi="Times New Roman"/>
          <w:b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b/>
          <w:sz w:val="24"/>
          <w:szCs w:val="24"/>
          <w:lang w:eastAsia="uk-UA"/>
        </w:rPr>
        <w:t xml:space="preserve"> надії і боротьби»</w:t>
      </w:r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bookmarkStart w:id="3" w:name="n14"/>
      <w:bookmarkEnd w:id="3"/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83E88">
        <w:rPr>
          <w:rFonts w:ascii="Times New Roman" w:hAnsi="Times New Roman"/>
          <w:b/>
          <w:sz w:val="24"/>
          <w:szCs w:val="24"/>
          <w:lang w:eastAsia="uk-UA"/>
        </w:rPr>
        <w:t>І. Загальні положення</w:t>
      </w:r>
      <w:bookmarkStart w:id="4" w:name="n15"/>
      <w:bookmarkEnd w:id="4"/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uk-UA"/>
        </w:rPr>
      </w:pPr>
    </w:p>
    <w:p w:rsidR="00C4221F" w:rsidRPr="00F343C5" w:rsidRDefault="00C4221F" w:rsidP="00C42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683E88">
        <w:rPr>
          <w:rFonts w:ascii="Times New Roman" w:hAnsi="Times New Roman"/>
          <w:sz w:val="24"/>
          <w:szCs w:val="24"/>
          <w:lang w:eastAsia="uk-UA"/>
        </w:rPr>
        <w:t xml:space="preserve">1.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 xml:space="preserve">Це Положення, розроблене відповідно до Указів Президента України від 22 січня 2016 року </w:t>
      </w:r>
      <w:hyperlink r:id="rId9" w:tgtFrame="_blank" w:history="1">
        <w:r w:rsidRPr="00683E8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№ 17</w:t>
        </w:r>
      </w:hyperlink>
      <w:r w:rsidRPr="00683E88">
        <w:rPr>
          <w:rFonts w:ascii="Times New Roman" w:hAnsi="Times New Roman"/>
          <w:sz w:val="24"/>
          <w:szCs w:val="24"/>
          <w:lang w:eastAsia="uk-UA"/>
        </w:rPr>
        <w:t xml:space="preserve"> «Про заходи з відзначення 100-річчя подій Української революції 1917-2017 років» та від 13 жовтня 2015 року </w:t>
      </w:r>
      <w:hyperlink r:id="rId10" w:tgtFrame="_blank" w:history="1">
        <w:r w:rsidRPr="00683E8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№ 580/15</w:t>
        </w:r>
      </w:hyperlink>
      <w:r w:rsidRPr="00683E88">
        <w:rPr>
          <w:rFonts w:ascii="Times New Roman" w:hAnsi="Times New Roman"/>
          <w:sz w:val="24"/>
          <w:szCs w:val="24"/>
          <w:lang w:eastAsia="uk-UA"/>
        </w:rPr>
        <w:t xml:space="preserve"> «Про стратегію національно-патріотичного виховання дітей та молоді на 2016-2020 роки», </w:t>
      </w:r>
      <w:hyperlink r:id="rId11" w:anchor="n12" w:tgtFrame="_blank" w:history="1">
        <w:r w:rsidRPr="00683E8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Рекомендацій</w:t>
        </w:r>
        <w:proofErr w:type="gramEnd"/>
        <w:r w:rsidRPr="00683E8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парламентських слухань про становище </w:t>
        </w:r>
        <w:proofErr w:type="gramStart"/>
        <w:r w:rsidRPr="00683E8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молод</w:t>
        </w:r>
        <w:proofErr w:type="gramEnd"/>
        <w:r w:rsidRPr="00683E8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і в Україні на тему: «Ціннісні орієнтири сучасної української молоді»</w:t>
        </w:r>
      </w:hyperlink>
      <w:r w:rsidRPr="00683E88">
        <w:rPr>
          <w:rFonts w:ascii="Times New Roman" w:hAnsi="Times New Roman"/>
          <w:sz w:val="24"/>
          <w:szCs w:val="24"/>
          <w:lang w:eastAsia="uk-UA"/>
        </w:rPr>
        <w:t>, схвалених Постановою Верховно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ї Р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ади України від 23 лютого 2017 року № 1908-VIII, визначає порядок проведення Всеукраїнської краєзнавчої акції учнівської молоді «Українська революція: 100 років надії і боротьби» у 2018-2021 роках (далі - акція «Українська революція: 100 років надії і боротьби»).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" w:name="n16"/>
      <w:bookmarkEnd w:id="5"/>
      <w:r w:rsidRPr="00683E88">
        <w:rPr>
          <w:rFonts w:ascii="Times New Roman" w:hAnsi="Times New Roman"/>
          <w:sz w:val="24"/>
          <w:szCs w:val="24"/>
          <w:lang w:eastAsia="uk-UA"/>
        </w:rPr>
        <w:t>2. Метою акції «Українська революція: 100 рокі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надії і боротьби» є громадянське виховання дітей та молоді на засадах історичної правди про боротьбу українського народу за державну незалежність.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" w:name="n17"/>
      <w:bookmarkEnd w:id="6"/>
      <w:r w:rsidRPr="00683E88">
        <w:rPr>
          <w:rFonts w:ascii="Times New Roman" w:hAnsi="Times New Roman"/>
          <w:sz w:val="24"/>
          <w:szCs w:val="24"/>
          <w:lang w:eastAsia="uk-UA"/>
        </w:rPr>
        <w:t>3. Основними завданнями акції «Українська революція: 100 років надії і боротьби»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 xml:space="preserve"> є:</w:t>
      </w:r>
      <w:proofErr w:type="gramEnd"/>
    </w:p>
    <w:p w:rsidR="00C4221F" w:rsidRPr="00683E88" w:rsidRDefault="00C4221F" w:rsidP="00C422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" w:name="n18"/>
      <w:bookmarkEnd w:id="7"/>
      <w:r w:rsidRPr="00683E88">
        <w:rPr>
          <w:rFonts w:ascii="Times New Roman" w:hAnsi="Times New Roman"/>
          <w:sz w:val="24"/>
          <w:szCs w:val="24"/>
          <w:lang w:eastAsia="uk-UA"/>
        </w:rPr>
        <w:t>вивчення подій, фактів, наслідкі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та здобутків Української революції;</w:t>
      </w:r>
    </w:p>
    <w:p w:rsidR="00C4221F" w:rsidRPr="00683E88" w:rsidRDefault="00C4221F" w:rsidP="00C422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8" w:name="n19"/>
      <w:bookmarkEnd w:id="8"/>
      <w:r w:rsidRPr="00683E88">
        <w:rPr>
          <w:rFonts w:ascii="Times New Roman" w:hAnsi="Times New Roman"/>
          <w:sz w:val="24"/>
          <w:szCs w:val="24"/>
          <w:lang w:eastAsia="uk-UA"/>
        </w:rPr>
        <w:t xml:space="preserve">сприяння науковим, краєзнавчим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досл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ідженням державотворчих процесів;</w:t>
      </w:r>
    </w:p>
    <w:p w:rsidR="00C4221F" w:rsidRPr="00683E88" w:rsidRDefault="00C4221F" w:rsidP="00C422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" w:name="n20"/>
      <w:bookmarkEnd w:id="9"/>
      <w:r w:rsidRPr="00683E88">
        <w:rPr>
          <w:rFonts w:ascii="Times New Roman" w:hAnsi="Times New Roman"/>
          <w:sz w:val="24"/>
          <w:szCs w:val="24"/>
          <w:lang w:eastAsia="uk-UA"/>
        </w:rPr>
        <w:t xml:space="preserve">формування ціннісних орієнтирів і почуття патріотизму у дітей та молоді на прикладах боротьби українського народу за самовизначення, соборність та державність України, успадкованих, зокрема, від Українських січових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стр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ільців, армії Української Народної Республіки та Західноукраїнської Народної Республіки, антибільшовицьких селянських повстань, загонів Карпатсько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ї С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ічі, Української повстанської армії, українців-повстанців у сталінських таборах, учасників дисидентського руху. Національно-патріотичне виховання може здійснюватися також на прикладах мужності та героїзму учасників революційних подій в Україні 2004, 2013-2014 рокі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;</w:t>
      </w:r>
    </w:p>
    <w:p w:rsidR="00C4221F" w:rsidRPr="00683E88" w:rsidRDefault="00C4221F" w:rsidP="00C422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0" w:name="n21"/>
      <w:bookmarkEnd w:id="10"/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досл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ідження діяльності політичних, військових, громадських і духовних лідерів у боротьбі за державну незалежність України;</w:t>
      </w:r>
    </w:p>
    <w:p w:rsidR="00C4221F" w:rsidRPr="00683E88" w:rsidRDefault="00C4221F" w:rsidP="00C422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1" w:name="n22"/>
      <w:bookmarkEnd w:id="11"/>
      <w:r w:rsidRPr="00683E88">
        <w:rPr>
          <w:rFonts w:ascii="Times New Roman" w:hAnsi="Times New Roman"/>
          <w:sz w:val="24"/>
          <w:szCs w:val="24"/>
          <w:lang w:eastAsia="uk-UA"/>
        </w:rPr>
        <w:t>аналіз перемог і поразок як мотивації формулювання уроків і здобутків українського народу у боротьбі за державну незалежність;</w:t>
      </w:r>
    </w:p>
    <w:p w:rsidR="00C4221F" w:rsidRPr="00683E88" w:rsidRDefault="00C4221F" w:rsidP="00C422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2" w:name="n23"/>
      <w:bookmarkEnd w:id="12"/>
      <w:r w:rsidRPr="00683E88">
        <w:rPr>
          <w:rFonts w:ascii="Times New Roman" w:hAnsi="Times New Roman"/>
          <w:sz w:val="24"/>
          <w:szCs w:val="24"/>
          <w:lang w:eastAsia="uk-UA"/>
        </w:rPr>
        <w:t xml:space="preserve">сприяння вихованню у дітей та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молод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 активної громадянської позиції щодо зміцнення державності, почуття української ідентичності та національної самосвідомості;</w:t>
      </w:r>
    </w:p>
    <w:p w:rsidR="00C4221F" w:rsidRPr="00683E88" w:rsidRDefault="00C4221F" w:rsidP="00C422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3" w:name="n24"/>
      <w:bookmarkEnd w:id="13"/>
      <w:r w:rsidRPr="00683E88">
        <w:rPr>
          <w:rFonts w:ascii="Times New Roman" w:hAnsi="Times New Roman"/>
          <w:sz w:val="24"/>
          <w:szCs w:val="24"/>
          <w:lang w:eastAsia="uk-UA"/>
        </w:rPr>
        <w:t xml:space="preserve">залучення учнівської молоді до вивчення історії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р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ідного краю;</w:t>
      </w:r>
    </w:p>
    <w:p w:rsidR="00C4221F" w:rsidRPr="00683E88" w:rsidRDefault="00C4221F" w:rsidP="00C422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4" w:name="n25"/>
      <w:bookmarkEnd w:id="14"/>
      <w:r w:rsidRPr="00683E88">
        <w:rPr>
          <w:rFonts w:ascii="Times New Roman" w:hAnsi="Times New Roman"/>
          <w:sz w:val="24"/>
          <w:szCs w:val="24"/>
          <w:lang w:eastAsia="uk-UA"/>
        </w:rPr>
        <w:t xml:space="preserve">створення умов для оволодіння учнями практичними навичками пошукової,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досл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ідницької роботи, розширення напрямів краєзнавчих досліджень;</w:t>
      </w:r>
    </w:p>
    <w:p w:rsidR="00C4221F" w:rsidRPr="00683E88" w:rsidRDefault="00C4221F" w:rsidP="00C422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5" w:name="n26"/>
      <w:bookmarkEnd w:id="15"/>
      <w:r w:rsidRPr="00683E88">
        <w:rPr>
          <w:rFonts w:ascii="Times New Roman" w:hAnsi="Times New Roman"/>
          <w:sz w:val="24"/>
          <w:szCs w:val="24"/>
          <w:lang w:eastAsia="uk-UA"/>
        </w:rPr>
        <w:t>удосконалення змісту та форм виховної роботи в закладах освіти;</w:t>
      </w:r>
    </w:p>
    <w:p w:rsidR="00C4221F" w:rsidRPr="00683E88" w:rsidRDefault="00C4221F" w:rsidP="00C422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6" w:name="n27"/>
      <w:bookmarkEnd w:id="16"/>
      <w:r w:rsidRPr="00683E88">
        <w:rPr>
          <w:rFonts w:ascii="Times New Roman" w:hAnsi="Times New Roman"/>
          <w:sz w:val="24"/>
          <w:szCs w:val="24"/>
          <w:lang w:eastAsia="uk-UA"/>
        </w:rPr>
        <w:t>просвітницька діяльність закладів освіти.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7" w:name="n28"/>
      <w:bookmarkEnd w:id="17"/>
      <w:r w:rsidRPr="00683E88">
        <w:rPr>
          <w:rFonts w:ascii="Times New Roman" w:hAnsi="Times New Roman"/>
          <w:sz w:val="24"/>
          <w:szCs w:val="24"/>
          <w:lang w:eastAsia="uk-UA"/>
        </w:rPr>
        <w:t>4. Обробка персональних даних учасників акції «Українська революція: 100 рокі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надії і боротьби» здійснюється з дотриманням вимог </w:t>
      </w:r>
      <w:hyperlink r:id="rId12" w:tgtFrame="_blank" w:history="1">
        <w:r w:rsidRPr="00683E8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683E88">
        <w:rPr>
          <w:rFonts w:ascii="Times New Roman" w:hAnsi="Times New Roman"/>
          <w:sz w:val="24"/>
          <w:szCs w:val="24"/>
          <w:lang w:eastAsia="uk-UA"/>
        </w:rPr>
        <w:t xml:space="preserve"> «Про захист персональних даних».</w:t>
      </w:r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bookmarkStart w:id="18" w:name="n29"/>
      <w:bookmarkEnd w:id="18"/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83E88">
        <w:rPr>
          <w:rFonts w:ascii="Times New Roman" w:hAnsi="Times New Roman"/>
          <w:b/>
          <w:sz w:val="24"/>
          <w:szCs w:val="24"/>
          <w:lang w:eastAsia="uk-UA"/>
        </w:rPr>
        <w:lastRenderedPageBreak/>
        <w:t>ІІ. Керівництво акцією «Українська революція: 100 рокі</w:t>
      </w:r>
      <w:proofErr w:type="gramStart"/>
      <w:r w:rsidRPr="00683E88">
        <w:rPr>
          <w:rFonts w:ascii="Times New Roman" w:hAnsi="Times New Roman"/>
          <w:b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b/>
          <w:sz w:val="24"/>
          <w:szCs w:val="24"/>
          <w:lang w:eastAsia="uk-UA"/>
        </w:rPr>
        <w:t xml:space="preserve"> надії і боротьби»</w:t>
      </w:r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uk-UA"/>
        </w:rPr>
      </w:pP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9" w:name="n30"/>
      <w:bookmarkEnd w:id="19"/>
      <w:r w:rsidRPr="00683E88">
        <w:rPr>
          <w:rFonts w:ascii="Times New Roman" w:hAnsi="Times New Roman"/>
          <w:sz w:val="24"/>
          <w:szCs w:val="24"/>
          <w:lang w:eastAsia="uk-UA"/>
        </w:rPr>
        <w:t>1. Загальне керівництво проведенням акції «Українська революція: 100 років надії і боротьби» здійснює Міністерство освіти і науки України.</w:t>
      </w:r>
      <w:bookmarkStart w:id="20" w:name="n31"/>
      <w:bookmarkEnd w:id="20"/>
      <w:r w:rsidRPr="00C422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83E88">
        <w:rPr>
          <w:rFonts w:ascii="Times New Roman" w:hAnsi="Times New Roman"/>
          <w:sz w:val="24"/>
          <w:szCs w:val="24"/>
          <w:lang w:eastAsia="uk-UA"/>
        </w:rPr>
        <w:t>Організаційне та методичне забезпечення проведення акції «Українська революція: 100 років надії і боротьби» покладається на Український державний центр туризму і краєзнавства учнівської молоді (далі - організатори акції «Українська революція: 100 рокі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надії і боротьби»).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1" w:name="n32"/>
      <w:bookmarkEnd w:id="21"/>
      <w:r w:rsidRPr="00683E88">
        <w:rPr>
          <w:rFonts w:ascii="Times New Roman" w:hAnsi="Times New Roman"/>
          <w:sz w:val="24"/>
          <w:szCs w:val="24"/>
          <w:lang w:eastAsia="uk-UA"/>
        </w:rPr>
        <w:t xml:space="preserve">2. В Автономній Республіці Крим, областях, містах Києві та Севастополі керівництво проведенням акції «Українська революція: 100 років надії і боротьби» здійснюють Міністерство освіти і науки, молоді та спорту Автономної Республіки Крим, департаменти (управління) освіти і науки обласних, Київської та Севастопольської міських державних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адм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іністрацій.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2" w:name="n33"/>
      <w:bookmarkEnd w:id="22"/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Організаційне та методичне забезпечення проведення акції «Українська революція: 100 років надії і боротьби» в Автономній Республіці Крим, областях, містах Києві та Севастополі здійснюють Кримський республіканський, обласні, Київський та Севастопольський міські центри туризму і краєзнавства учнівської молоді, станції юних туристів (далі - організатори акції «Українська революц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ія: 100 років надії і боротьби» у регіонах).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3" w:name="n34"/>
      <w:bookmarkEnd w:id="23"/>
      <w:r w:rsidRPr="00683E88">
        <w:rPr>
          <w:rFonts w:ascii="Times New Roman" w:hAnsi="Times New Roman"/>
          <w:sz w:val="24"/>
          <w:szCs w:val="24"/>
          <w:lang w:eastAsia="uk-UA"/>
        </w:rPr>
        <w:t xml:space="preserve">3. Співорганізаторами акції «Українська революція: 100 років надії і боротьби» можуть бути Український інститут національної пам’яті, Інститут історії України Національної академії наук України, Національний музей історії України, Музей Української революції, Національний музей історії України у другій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св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ітовій війні, інші заінтересовані установи та організації (за згодою).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bookmarkStart w:id="24" w:name="n35"/>
      <w:bookmarkEnd w:id="24"/>
      <w:r w:rsidRPr="00683E88">
        <w:rPr>
          <w:rFonts w:ascii="Times New Roman" w:hAnsi="Times New Roman"/>
          <w:b/>
          <w:sz w:val="24"/>
          <w:szCs w:val="24"/>
          <w:lang w:eastAsia="uk-UA"/>
        </w:rPr>
        <w:t>ІІІ. Учасники акції «Українська революція: 100 рокі</w:t>
      </w:r>
      <w:proofErr w:type="gramStart"/>
      <w:r w:rsidRPr="00683E88">
        <w:rPr>
          <w:rFonts w:ascii="Times New Roman" w:hAnsi="Times New Roman"/>
          <w:b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b/>
          <w:sz w:val="24"/>
          <w:szCs w:val="24"/>
          <w:lang w:eastAsia="uk-UA"/>
        </w:rPr>
        <w:t xml:space="preserve"> надії і боротьби»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5" w:name="n36"/>
      <w:bookmarkEnd w:id="25"/>
      <w:r w:rsidRPr="00683E88">
        <w:rPr>
          <w:rFonts w:ascii="Times New Roman" w:hAnsi="Times New Roman"/>
          <w:sz w:val="24"/>
          <w:szCs w:val="24"/>
          <w:lang w:eastAsia="uk-UA"/>
        </w:rPr>
        <w:t xml:space="preserve">1.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До участі в акції «Українська революція: 100 років надії і боротьби» запрошуються вихованці, слухачі, учні закладів загальної середньої, позашкільної, професійної (професійно-технічної) освіти, а також дитячі громадські організації, клуби за місцем проживання (далі - учасники акції «Українська революція: 100 років надії і боротьби»).</w:t>
      </w:r>
      <w:proofErr w:type="gramEnd"/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6" w:name="n37"/>
      <w:bookmarkEnd w:id="26"/>
      <w:r w:rsidRPr="00683E88">
        <w:rPr>
          <w:rFonts w:ascii="Times New Roman" w:hAnsi="Times New Roman"/>
          <w:sz w:val="24"/>
          <w:szCs w:val="24"/>
          <w:lang w:eastAsia="uk-UA"/>
        </w:rPr>
        <w:t xml:space="preserve">2. Акція «Українська революція: 100 років надії і боротьби» є відкритою для участі в ній дітей та молоді інших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країн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.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7" w:name="n38"/>
      <w:bookmarkEnd w:id="27"/>
      <w:r w:rsidRPr="00683E88">
        <w:rPr>
          <w:rFonts w:ascii="Times New Roman" w:hAnsi="Times New Roman"/>
          <w:sz w:val="24"/>
          <w:szCs w:val="24"/>
          <w:lang w:eastAsia="uk-UA"/>
        </w:rPr>
        <w:t>3. До участі в акції «Українська революція: 100 рокі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надії і боротьби»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як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керівники та консультанти краєзнавчо-дослідницьких робіт запрошуються вчителі, викладачі, науково-педагогічні працівники, представники національних спілок та громадських організацій.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bookmarkStart w:id="28" w:name="n39"/>
      <w:bookmarkEnd w:id="28"/>
      <w:r w:rsidRPr="00683E88">
        <w:rPr>
          <w:rFonts w:ascii="Times New Roman" w:hAnsi="Times New Roman"/>
          <w:b/>
          <w:sz w:val="24"/>
          <w:szCs w:val="24"/>
          <w:lang w:eastAsia="uk-UA"/>
        </w:rPr>
        <w:t>ІV. Змі</w:t>
      </w:r>
      <w:proofErr w:type="gramStart"/>
      <w:r w:rsidRPr="00683E88">
        <w:rPr>
          <w:rFonts w:ascii="Times New Roman" w:hAnsi="Times New Roman"/>
          <w:b/>
          <w:sz w:val="24"/>
          <w:szCs w:val="24"/>
          <w:lang w:eastAsia="uk-UA"/>
        </w:rPr>
        <w:t>ст</w:t>
      </w:r>
      <w:proofErr w:type="gramEnd"/>
      <w:r w:rsidRPr="00683E88">
        <w:rPr>
          <w:rFonts w:ascii="Times New Roman" w:hAnsi="Times New Roman"/>
          <w:b/>
          <w:sz w:val="24"/>
          <w:szCs w:val="24"/>
          <w:lang w:eastAsia="uk-UA"/>
        </w:rPr>
        <w:t xml:space="preserve"> та форми проведення акції </w:t>
      </w:r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83E88">
        <w:rPr>
          <w:rFonts w:ascii="Times New Roman" w:hAnsi="Times New Roman"/>
          <w:b/>
          <w:sz w:val="24"/>
          <w:szCs w:val="24"/>
          <w:lang w:eastAsia="uk-UA"/>
        </w:rPr>
        <w:t>«Українська революція: 100 рокі</w:t>
      </w:r>
      <w:proofErr w:type="gramStart"/>
      <w:r w:rsidRPr="00683E88">
        <w:rPr>
          <w:rFonts w:ascii="Times New Roman" w:hAnsi="Times New Roman"/>
          <w:b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b/>
          <w:sz w:val="24"/>
          <w:szCs w:val="24"/>
          <w:lang w:eastAsia="uk-UA"/>
        </w:rPr>
        <w:t xml:space="preserve"> надії і боротьби»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:rsidR="00C4221F" w:rsidRPr="00C4221F" w:rsidRDefault="00C4221F" w:rsidP="00C422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  <w:bookmarkStart w:id="29" w:name="n40"/>
      <w:bookmarkEnd w:id="29"/>
      <w:r w:rsidRPr="00683E88">
        <w:rPr>
          <w:rFonts w:ascii="Times New Roman" w:hAnsi="Times New Roman"/>
          <w:sz w:val="24"/>
          <w:szCs w:val="24"/>
          <w:lang w:eastAsia="uk-UA"/>
        </w:rPr>
        <w:t xml:space="preserve">1. Учасники акції «Українська революція: 100 років надії і боротьби» </w:t>
      </w:r>
      <w:r w:rsidRPr="00C4221F">
        <w:rPr>
          <w:rFonts w:ascii="Times New Roman" w:hAnsi="Times New Roman"/>
          <w:b/>
          <w:i/>
          <w:sz w:val="24"/>
          <w:szCs w:val="24"/>
          <w:lang w:eastAsia="uk-UA"/>
        </w:rPr>
        <w:t xml:space="preserve">проводять краєзнавчу, пошукову, науково-дослідницьку роботу, збирають емпіричні дані, фактичний матеріал, статистичну інформацію, працюють у музеях, бібліотеках та </w:t>
      </w:r>
      <w:proofErr w:type="gramStart"/>
      <w:r w:rsidRPr="00C4221F">
        <w:rPr>
          <w:rFonts w:ascii="Times New Roman" w:hAnsi="Times New Roman"/>
          <w:b/>
          <w:i/>
          <w:sz w:val="24"/>
          <w:szCs w:val="24"/>
          <w:lang w:eastAsia="uk-UA"/>
        </w:rPr>
        <w:t>арх</w:t>
      </w:r>
      <w:proofErr w:type="gramEnd"/>
      <w:r w:rsidRPr="00C4221F">
        <w:rPr>
          <w:rFonts w:ascii="Times New Roman" w:hAnsi="Times New Roman"/>
          <w:b/>
          <w:i/>
          <w:sz w:val="24"/>
          <w:szCs w:val="24"/>
          <w:lang w:eastAsia="uk-UA"/>
        </w:rPr>
        <w:t>івах, беруть участь у польових краєзнавчих експедиціях, тематичних змінах у закладах оздоровлення та відпочинку тощо.</w:t>
      </w:r>
    </w:p>
    <w:p w:rsidR="00C4221F" w:rsidRPr="00C4221F" w:rsidRDefault="00C4221F" w:rsidP="00C42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bookmarkStart w:id="30" w:name="n41"/>
      <w:bookmarkEnd w:id="30"/>
      <w:r w:rsidRPr="00683E88">
        <w:rPr>
          <w:rFonts w:ascii="Times New Roman" w:hAnsi="Times New Roman"/>
          <w:sz w:val="24"/>
          <w:szCs w:val="24"/>
          <w:lang w:eastAsia="uk-UA"/>
        </w:rPr>
        <w:t xml:space="preserve">2. Акція «Українська революція: 100 років надії і боротьби» проводиться за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такими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4221F">
        <w:rPr>
          <w:rFonts w:ascii="Times New Roman" w:hAnsi="Times New Roman"/>
          <w:b/>
          <w:sz w:val="24"/>
          <w:szCs w:val="24"/>
          <w:lang w:eastAsia="uk-UA"/>
        </w:rPr>
        <w:t>тематичними напрямами:</w:t>
      </w:r>
    </w:p>
    <w:p w:rsidR="00C4221F" w:rsidRPr="00C4221F" w:rsidRDefault="00C4221F" w:rsidP="00C422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bookmarkStart w:id="31" w:name="n42"/>
      <w:bookmarkEnd w:id="31"/>
      <w:r w:rsidRPr="00C4221F">
        <w:rPr>
          <w:rFonts w:ascii="Times New Roman" w:hAnsi="Times New Roman"/>
          <w:b/>
          <w:sz w:val="24"/>
          <w:szCs w:val="24"/>
          <w:lang w:eastAsia="uk-UA"/>
        </w:rPr>
        <w:t>1) «Українська революція - доба національного державотворення»;</w:t>
      </w:r>
    </w:p>
    <w:p w:rsidR="00C4221F" w:rsidRPr="00C4221F" w:rsidRDefault="00C4221F" w:rsidP="00C422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bookmarkStart w:id="32" w:name="n43"/>
      <w:bookmarkEnd w:id="32"/>
      <w:r w:rsidRPr="00C4221F">
        <w:rPr>
          <w:rFonts w:ascii="Times New Roman" w:hAnsi="Times New Roman"/>
          <w:b/>
          <w:sz w:val="24"/>
          <w:szCs w:val="24"/>
          <w:lang w:eastAsia="uk-UA"/>
        </w:rPr>
        <w:t>2) «Боротьба українців проти більшовицької диктатури та військової агрес</w:t>
      </w:r>
      <w:proofErr w:type="gramStart"/>
      <w:r w:rsidRPr="00C4221F">
        <w:rPr>
          <w:rFonts w:ascii="Times New Roman" w:hAnsi="Times New Roman"/>
          <w:b/>
          <w:sz w:val="24"/>
          <w:szCs w:val="24"/>
          <w:lang w:eastAsia="uk-UA"/>
        </w:rPr>
        <w:t>ії Р</w:t>
      </w:r>
      <w:proofErr w:type="gramEnd"/>
      <w:r w:rsidRPr="00C4221F">
        <w:rPr>
          <w:rFonts w:ascii="Times New Roman" w:hAnsi="Times New Roman"/>
          <w:b/>
          <w:sz w:val="24"/>
          <w:szCs w:val="24"/>
          <w:lang w:eastAsia="uk-UA"/>
        </w:rPr>
        <w:t>осії»;</w:t>
      </w:r>
    </w:p>
    <w:p w:rsidR="00C4221F" w:rsidRPr="00C4221F" w:rsidRDefault="00C4221F" w:rsidP="00C422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bookmarkStart w:id="33" w:name="n44"/>
      <w:bookmarkEnd w:id="33"/>
      <w:r w:rsidRPr="00C4221F">
        <w:rPr>
          <w:rFonts w:ascii="Times New Roman" w:hAnsi="Times New Roman"/>
          <w:b/>
          <w:sz w:val="24"/>
          <w:szCs w:val="24"/>
          <w:lang w:eastAsia="uk-UA"/>
        </w:rPr>
        <w:t xml:space="preserve">3) «Український національний визвольний рух 1930-х років, періоду Другої </w:t>
      </w:r>
      <w:proofErr w:type="gramStart"/>
      <w:r w:rsidRPr="00C4221F">
        <w:rPr>
          <w:rFonts w:ascii="Times New Roman" w:hAnsi="Times New Roman"/>
          <w:b/>
          <w:sz w:val="24"/>
          <w:szCs w:val="24"/>
          <w:lang w:eastAsia="uk-UA"/>
        </w:rPr>
        <w:t>св</w:t>
      </w:r>
      <w:proofErr w:type="gramEnd"/>
      <w:r w:rsidRPr="00C4221F">
        <w:rPr>
          <w:rFonts w:ascii="Times New Roman" w:hAnsi="Times New Roman"/>
          <w:b/>
          <w:sz w:val="24"/>
          <w:szCs w:val="24"/>
          <w:lang w:eastAsia="uk-UA"/>
        </w:rPr>
        <w:t>ітової війни та у повоєнні роки»;</w:t>
      </w:r>
    </w:p>
    <w:p w:rsidR="00C4221F" w:rsidRPr="00C4221F" w:rsidRDefault="00C4221F" w:rsidP="00C422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bookmarkStart w:id="34" w:name="n45"/>
      <w:bookmarkEnd w:id="34"/>
      <w:r w:rsidRPr="00C4221F">
        <w:rPr>
          <w:rFonts w:ascii="Times New Roman" w:hAnsi="Times New Roman"/>
          <w:b/>
          <w:sz w:val="24"/>
          <w:szCs w:val="24"/>
          <w:lang w:eastAsia="uk-UA"/>
        </w:rPr>
        <w:t>4) «Дисидентський рух опору комуністичному тоталітарному режимові»;</w:t>
      </w:r>
    </w:p>
    <w:p w:rsidR="00C4221F" w:rsidRPr="00C4221F" w:rsidRDefault="00C4221F" w:rsidP="00C422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bookmarkStart w:id="35" w:name="n46"/>
      <w:bookmarkEnd w:id="35"/>
      <w:r w:rsidRPr="00C4221F">
        <w:rPr>
          <w:rFonts w:ascii="Times New Roman" w:hAnsi="Times New Roman"/>
          <w:b/>
          <w:sz w:val="24"/>
          <w:szCs w:val="24"/>
          <w:lang w:eastAsia="uk-UA"/>
        </w:rPr>
        <w:t>5) «Українська державність: від Революції на граніті до Революції Гідності».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36" w:name="n47"/>
      <w:bookmarkEnd w:id="36"/>
      <w:r w:rsidRPr="00683E88">
        <w:rPr>
          <w:rFonts w:ascii="Times New Roman" w:hAnsi="Times New Roman"/>
          <w:sz w:val="24"/>
          <w:szCs w:val="24"/>
          <w:lang w:eastAsia="uk-UA"/>
        </w:rPr>
        <w:t xml:space="preserve">3. Учасники акції «Українська революція: 100 років надії і боротьби»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досл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іджують:</w:t>
      </w:r>
    </w:p>
    <w:p w:rsidR="00C4221F" w:rsidRPr="00CB2550" w:rsidRDefault="00C4221F" w:rsidP="00C422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  <w:bookmarkStart w:id="37" w:name="n48"/>
      <w:bookmarkEnd w:id="37"/>
      <w:r w:rsidRPr="00683E88">
        <w:rPr>
          <w:rFonts w:ascii="Times New Roman" w:hAnsi="Times New Roman"/>
          <w:sz w:val="24"/>
          <w:szCs w:val="24"/>
          <w:lang w:eastAsia="uk-UA"/>
        </w:rPr>
        <w:lastRenderedPageBreak/>
        <w:t xml:space="preserve">1) </w:t>
      </w:r>
      <w:r w:rsidRPr="00CB2550">
        <w:rPr>
          <w:rFonts w:ascii="Times New Roman" w:hAnsi="Times New Roman"/>
          <w:b/>
          <w:i/>
          <w:sz w:val="24"/>
          <w:szCs w:val="24"/>
          <w:lang w:eastAsia="uk-UA"/>
        </w:rPr>
        <w:t>за напрямом «Українська революція - доба національного державотворення»:</w:t>
      </w:r>
    </w:p>
    <w:p w:rsidR="00C4221F" w:rsidRPr="00683E88" w:rsidRDefault="00C4221F" w:rsidP="00C422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38" w:name="n49"/>
      <w:bookmarkEnd w:id="38"/>
      <w:r w:rsidRPr="00683E88">
        <w:rPr>
          <w:rFonts w:ascii="Times New Roman" w:hAnsi="Times New Roman"/>
          <w:sz w:val="24"/>
          <w:szCs w:val="24"/>
          <w:lang w:eastAsia="uk-UA"/>
        </w:rPr>
        <w:t>етапи політичного, військового, економічного, культурно-просвітницького тощо розвитку Української революції та формування державницьких інституті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;</w:t>
      </w:r>
    </w:p>
    <w:p w:rsidR="00C4221F" w:rsidRPr="00683E88" w:rsidRDefault="00C4221F" w:rsidP="00C422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39" w:name="n50"/>
      <w:bookmarkEnd w:id="39"/>
      <w:r w:rsidRPr="00683E88">
        <w:rPr>
          <w:rFonts w:ascii="Times New Roman" w:hAnsi="Times New Roman"/>
          <w:sz w:val="24"/>
          <w:szCs w:val="24"/>
          <w:lang w:eastAsia="uk-UA"/>
        </w:rPr>
        <w:t>діяльність Української Центрально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ї Р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ади (березень 1917 - квітень 1918);</w:t>
      </w:r>
    </w:p>
    <w:p w:rsidR="00C4221F" w:rsidRPr="00683E88" w:rsidRDefault="00C4221F" w:rsidP="00C422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0" w:name="n51"/>
      <w:bookmarkEnd w:id="40"/>
      <w:r w:rsidRPr="00683E88">
        <w:rPr>
          <w:rFonts w:ascii="Times New Roman" w:hAnsi="Times New Roman"/>
          <w:sz w:val="24"/>
          <w:szCs w:val="24"/>
          <w:lang w:eastAsia="uk-UA"/>
        </w:rPr>
        <w:t xml:space="preserve">правління гетьмана Павла Скоропадського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у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контексті 100-річчя гетьманату (квітень-грудень 1918);</w:t>
      </w:r>
    </w:p>
    <w:p w:rsidR="00C4221F" w:rsidRPr="00683E88" w:rsidRDefault="00C4221F" w:rsidP="00C422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1" w:name="n52"/>
      <w:bookmarkEnd w:id="41"/>
      <w:r w:rsidRPr="00683E88">
        <w:rPr>
          <w:rFonts w:ascii="Times New Roman" w:hAnsi="Times New Roman"/>
          <w:sz w:val="24"/>
          <w:szCs w:val="24"/>
          <w:lang w:eastAsia="uk-UA"/>
        </w:rPr>
        <w:t>період влади Директорії Української Народної Республіки (грудень 1918 - листопад 1921);</w:t>
      </w:r>
    </w:p>
    <w:p w:rsidR="00C4221F" w:rsidRPr="00683E88" w:rsidRDefault="00C4221F" w:rsidP="00C422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2" w:name="n53"/>
      <w:bookmarkEnd w:id="42"/>
      <w:r w:rsidRPr="00683E88">
        <w:rPr>
          <w:rFonts w:ascii="Times New Roman" w:hAnsi="Times New Roman"/>
          <w:sz w:val="24"/>
          <w:szCs w:val="24"/>
          <w:lang w:eastAsia="uk-UA"/>
        </w:rPr>
        <w:t xml:space="preserve">факти та події в добу національного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іднесення, що відбувалися у селах і містах свого краю;</w:t>
      </w:r>
    </w:p>
    <w:p w:rsidR="00C4221F" w:rsidRPr="00683E88" w:rsidRDefault="00C4221F" w:rsidP="00C422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3" w:name="n54"/>
      <w:bookmarkEnd w:id="43"/>
      <w:r w:rsidRPr="00683E88">
        <w:rPr>
          <w:rFonts w:ascii="Times New Roman" w:hAnsi="Times New Roman"/>
          <w:sz w:val="24"/>
          <w:szCs w:val="24"/>
          <w:lang w:eastAsia="uk-UA"/>
        </w:rPr>
        <w:t>формування громадянського суспільства, відродження українських традицій в освіті і культурі;</w:t>
      </w:r>
    </w:p>
    <w:p w:rsidR="00C4221F" w:rsidRPr="00683E88" w:rsidRDefault="00C4221F" w:rsidP="00C422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4" w:name="n55"/>
      <w:bookmarkEnd w:id="44"/>
      <w:r w:rsidRPr="00683E88">
        <w:rPr>
          <w:rFonts w:ascii="Times New Roman" w:hAnsi="Times New Roman"/>
          <w:sz w:val="24"/>
          <w:szCs w:val="24"/>
          <w:lang w:eastAsia="uk-UA"/>
        </w:rPr>
        <w:t xml:space="preserve">діяльність історичних постатей Української революції, а також долі односельців, земляків - учасників революційних перетворень на місцях, які своїми діями і прагненнями прославили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р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ідний край і Україну; 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5" w:name="n56"/>
      <w:bookmarkEnd w:id="45"/>
      <w:r w:rsidRPr="00683E88">
        <w:rPr>
          <w:rFonts w:ascii="Times New Roman" w:hAnsi="Times New Roman"/>
          <w:sz w:val="24"/>
          <w:szCs w:val="24"/>
          <w:lang w:eastAsia="uk-UA"/>
        </w:rPr>
        <w:t xml:space="preserve">2) </w:t>
      </w:r>
      <w:r w:rsidRPr="00CB2550">
        <w:rPr>
          <w:rFonts w:ascii="Times New Roman" w:hAnsi="Times New Roman"/>
          <w:b/>
          <w:i/>
          <w:sz w:val="24"/>
          <w:szCs w:val="24"/>
          <w:lang w:eastAsia="uk-UA"/>
        </w:rPr>
        <w:t>за напрямом «Боротьба українців проти більшовицької диктатури та військової агрес</w:t>
      </w:r>
      <w:proofErr w:type="gramStart"/>
      <w:r w:rsidRPr="00CB2550">
        <w:rPr>
          <w:rFonts w:ascii="Times New Roman" w:hAnsi="Times New Roman"/>
          <w:b/>
          <w:i/>
          <w:sz w:val="24"/>
          <w:szCs w:val="24"/>
          <w:lang w:eastAsia="uk-UA"/>
        </w:rPr>
        <w:t>ії Р</w:t>
      </w:r>
      <w:proofErr w:type="gramEnd"/>
      <w:r w:rsidRPr="00CB2550">
        <w:rPr>
          <w:rFonts w:ascii="Times New Roman" w:hAnsi="Times New Roman"/>
          <w:b/>
          <w:i/>
          <w:sz w:val="24"/>
          <w:szCs w:val="24"/>
          <w:lang w:eastAsia="uk-UA"/>
        </w:rPr>
        <w:t>осії»:</w:t>
      </w:r>
    </w:p>
    <w:p w:rsidR="00C4221F" w:rsidRPr="00683E88" w:rsidRDefault="00C4221F" w:rsidP="00C422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6" w:name="n57"/>
      <w:bookmarkEnd w:id="46"/>
      <w:r w:rsidRPr="00683E88">
        <w:rPr>
          <w:rFonts w:ascii="Times New Roman" w:hAnsi="Times New Roman"/>
          <w:sz w:val="24"/>
          <w:szCs w:val="24"/>
          <w:lang w:eastAsia="uk-UA"/>
        </w:rPr>
        <w:t>організовані та стихійні форми боротьби українців проти більшовицької диктатури у 1920-ті роки - на початку 1930-х рокі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;</w:t>
      </w:r>
    </w:p>
    <w:p w:rsidR="00C4221F" w:rsidRPr="00683E88" w:rsidRDefault="00C4221F" w:rsidP="00C422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7" w:name="n58"/>
      <w:bookmarkEnd w:id="47"/>
      <w:r w:rsidRPr="00683E88">
        <w:rPr>
          <w:rFonts w:ascii="Times New Roman" w:hAnsi="Times New Roman"/>
          <w:sz w:val="24"/>
          <w:szCs w:val="24"/>
          <w:lang w:eastAsia="uk-UA"/>
        </w:rPr>
        <w:t>український опі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р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процесам колективізації на селі;</w:t>
      </w:r>
    </w:p>
    <w:p w:rsidR="00C4221F" w:rsidRPr="00683E88" w:rsidRDefault="00C4221F" w:rsidP="00C422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8" w:name="n59"/>
      <w:bookmarkEnd w:id="48"/>
      <w:r w:rsidRPr="00683E88">
        <w:rPr>
          <w:rFonts w:ascii="Times New Roman" w:hAnsi="Times New Roman"/>
          <w:sz w:val="24"/>
          <w:szCs w:val="24"/>
          <w:lang w:eastAsia="uk-UA"/>
        </w:rPr>
        <w:t>протидію більшовиків процесам українізації у сфері освіти, духовної і матеріальної культури, мовної політики;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9" w:name="n60"/>
      <w:bookmarkEnd w:id="49"/>
      <w:r w:rsidRPr="00683E88">
        <w:rPr>
          <w:rFonts w:ascii="Times New Roman" w:hAnsi="Times New Roman"/>
          <w:sz w:val="24"/>
          <w:szCs w:val="24"/>
          <w:lang w:eastAsia="uk-UA"/>
        </w:rPr>
        <w:t xml:space="preserve">3) </w:t>
      </w:r>
      <w:r w:rsidRPr="00CB2550">
        <w:rPr>
          <w:rFonts w:ascii="Times New Roman" w:hAnsi="Times New Roman"/>
          <w:b/>
          <w:i/>
          <w:sz w:val="24"/>
          <w:szCs w:val="24"/>
          <w:lang w:eastAsia="uk-UA"/>
        </w:rPr>
        <w:t xml:space="preserve">за напрямом «Український національний визвольний рух 1930-х років, періоду Другої </w:t>
      </w:r>
      <w:proofErr w:type="gramStart"/>
      <w:r w:rsidRPr="00CB2550">
        <w:rPr>
          <w:rFonts w:ascii="Times New Roman" w:hAnsi="Times New Roman"/>
          <w:b/>
          <w:i/>
          <w:sz w:val="24"/>
          <w:szCs w:val="24"/>
          <w:lang w:eastAsia="uk-UA"/>
        </w:rPr>
        <w:t>св</w:t>
      </w:r>
      <w:proofErr w:type="gramEnd"/>
      <w:r w:rsidRPr="00CB2550">
        <w:rPr>
          <w:rFonts w:ascii="Times New Roman" w:hAnsi="Times New Roman"/>
          <w:b/>
          <w:i/>
          <w:sz w:val="24"/>
          <w:szCs w:val="24"/>
          <w:lang w:eastAsia="uk-UA"/>
        </w:rPr>
        <w:t>ітової війни та у повоєнні роки»</w:t>
      </w:r>
      <w:r w:rsidRPr="00683E88">
        <w:rPr>
          <w:rFonts w:ascii="Times New Roman" w:hAnsi="Times New Roman"/>
          <w:sz w:val="24"/>
          <w:szCs w:val="24"/>
          <w:lang w:eastAsia="uk-UA"/>
        </w:rPr>
        <w:t>:</w:t>
      </w:r>
    </w:p>
    <w:p w:rsidR="00C4221F" w:rsidRPr="00683E88" w:rsidRDefault="00C4221F" w:rsidP="00C422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0" w:name="n61"/>
      <w:bookmarkEnd w:id="50"/>
      <w:r w:rsidRPr="00683E88">
        <w:rPr>
          <w:rFonts w:ascii="Times New Roman" w:hAnsi="Times New Roman"/>
          <w:sz w:val="24"/>
          <w:szCs w:val="24"/>
          <w:lang w:eastAsia="uk-UA"/>
        </w:rPr>
        <w:t>створення та діяльність Української військової організації;</w:t>
      </w:r>
    </w:p>
    <w:p w:rsidR="00C4221F" w:rsidRPr="00683E88" w:rsidRDefault="00C4221F" w:rsidP="00C422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1" w:name="n62"/>
      <w:bookmarkEnd w:id="51"/>
      <w:r w:rsidRPr="00683E88">
        <w:rPr>
          <w:rFonts w:ascii="Times New Roman" w:hAnsi="Times New Roman"/>
          <w:sz w:val="24"/>
          <w:szCs w:val="24"/>
          <w:lang w:eastAsia="uk-UA"/>
        </w:rPr>
        <w:t>історію діяльності та боротьби Організації українських націоналі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ст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ів;</w:t>
      </w:r>
    </w:p>
    <w:p w:rsidR="00C4221F" w:rsidRPr="00683E88" w:rsidRDefault="00C4221F" w:rsidP="00C422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2" w:name="n63"/>
      <w:bookmarkEnd w:id="52"/>
      <w:r w:rsidRPr="00683E88">
        <w:rPr>
          <w:rFonts w:ascii="Times New Roman" w:hAnsi="Times New Roman"/>
          <w:sz w:val="24"/>
          <w:szCs w:val="24"/>
          <w:lang w:eastAsia="uk-UA"/>
        </w:rPr>
        <w:t>державотворчі зусилля на Закарпатті в добу Карпатської України;</w:t>
      </w:r>
    </w:p>
    <w:p w:rsidR="00C4221F" w:rsidRPr="00683E88" w:rsidRDefault="00C4221F" w:rsidP="00C422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3" w:name="n64"/>
      <w:bookmarkEnd w:id="53"/>
      <w:r w:rsidRPr="00683E88">
        <w:rPr>
          <w:rFonts w:ascii="Times New Roman" w:hAnsi="Times New Roman"/>
          <w:sz w:val="24"/>
          <w:szCs w:val="24"/>
          <w:lang w:eastAsia="uk-UA"/>
        </w:rPr>
        <w:t>історію подвигів Української повстанської армії: жертовної звитяги українства;</w:t>
      </w:r>
    </w:p>
    <w:p w:rsidR="00C4221F" w:rsidRPr="00683E88" w:rsidRDefault="00C4221F" w:rsidP="00C422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4" w:name="n65"/>
      <w:bookmarkEnd w:id="54"/>
      <w:r w:rsidRPr="00683E88">
        <w:rPr>
          <w:rFonts w:ascii="Times New Roman" w:hAnsi="Times New Roman"/>
          <w:sz w:val="24"/>
          <w:szCs w:val="24"/>
          <w:lang w:eastAsia="uk-UA"/>
        </w:rPr>
        <w:t xml:space="preserve">роль українців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організації протестів та повстань у сталінських таборах; життя та діяльність історичних постатей зазначених періодів боротьби, участь членів родини (авторів робіт), їхніх односельців у великому протистоянні українців радянсько-російській імперії; 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5" w:name="n66"/>
      <w:bookmarkEnd w:id="55"/>
      <w:r w:rsidRPr="00683E88">
        <w:rPr>
          <w:rFonts w:ascii="Times New Roman" w:hAnsi="Times New Roman"/>
          <w:sz w:val="24"/>
          <w:szCs w:val="24"/>
          <w:lang w:eastAsia="uk-UA"/>
        </w:rPr>
        <w:t xml:space="preserve">4) </w:t>
      </w:r>
      <w:r w:rsidRPr="00CB2550">
        <w:rPr>
          <w:rFonts w:ascii="Times New Roman" w:hAnsi="Times New Roman"/>
          <w:b/>
          <w:i/>
          <w:sz w:val="24"/>
          <w:szCs w:val="24"/>
          <w:lang w:eastAsia="uk-UA"/>
        </w:rPr>
        <w:t>за напрямом «Дисидентський рух опору комуністичному тоталітарному режимові»:</w:t>
      </w:r>
    </w:p>
    <w:p w:rsidR="00C4221F" w:rsidRPr="00683E88" w:rsidRDefault="00C4221F" w:rsidP="00C422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6" w:name="n67"/>
      <w:bookmarkEnd w:id="56"/>
      <w:r w:rsidRPr="00683E88">
        <w:rPr>
          <w:rFonts w:ascii="Times New Roman" w:hAnsi="Times New Roman"/>
          <w:sz w:val="24"/>
          <w:szCs w:val="24"/>
          <w:lang w:eastAsia="uk-UA"/>
        </w:rPr>
        <w:t>причини виникнення, змі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ст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та форми дисидентського руху в Україні (середина 1960-х - середина 1980-х років);</w:t>
      </w:r>
    </w:p>
    <w:p w:rsidR="00C4221F" w:rsidRPr="00683E88" w:rsidRDefault="00C4221F" w:rsidP="00C422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7" w:name="n68"/>
      <w:bookmarkEnd w:id="57"/>
      <w:r w:rsidRPr="00683E88">
        <w:rPr>
          <w:rFonts w:ascii="Times New Roman" w:hAnsi="Times New Roman"/>
          <w:sz w:val="24"/>
          <w:szCs w:val="24"/>
          <w:lang w:eastAsia="uk-UA"/>
        </w:rPr>
        <w:t>історію створення Української Гельсінської групи;</w:t>
      </w:r>
    </w:p>
    <w:p w:rsidR="00C4221F" w:rsidRPr="00683E88" w:rsidRDefault="00C4221F" w:rsidP="00C422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8" w:name="n69"/>
      <w:bookmarkEnd w:id="58"/>
      <w:r w:rsidRPr="00683E88">
        <w:rPr>
          <w:rFonts w:ascii="Times New Roman" w:hAnsi="Times New Roman"/>
          <w:sz w:val="24"/>
          <w:szCs w:val="24"/>
          <w:lang w:eastAsia="uk-UA"/>
        </w:rPr>
        <w:t>долі українських дисидентів та їх родин за радянських часі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;</w:t>
      </w:r>
    </w:p>
    <w:p w:rsidR="00C4221F" w:rsidRPr="00683E88" w:rsidRDefault="00C4221F" w:rsidP="00C422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9" w:name="n70"/>
      <w:bookmarkEnd w:id="59"/>
      <w:r w:rsidRPr="00683E88">
        <w:rPr>
          <w:rFonts w:ascii="Times New Roman" w:hAnsi="Times New Roman"/>
          <w:sz w:val="24"/>
          <w:szCs w:val="24"/>
          <w:lang w:eastAsia="uk-UA"/>
        </w:rPr>
        <w:t xml:space="preserve">міжнародну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ідтримку Української Гельсінської групи;</w:t>
      </w:r>
    </w:p>
    <w:p w:rsidR="00C4221F" w:rsidRPr="00683E88" w:rsidRDefault="00C4221F" w:rsidP="00C422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0" w:name="n71"/>
      <w:bookmarkEnd w:id="60"/>
      <w:r w:rsidRPr="00683E88">
        <w:rPr>
          <w:rFonts w:ascii="Times New Roman" w:hAnsi="Times New Roman"/>
          <w:sz w:val="24"/>
          <w:szCs w:val="24"/>
          <w:lang w:eastAsia="uk-UA"/>
        </w:rPr>
        <w:t>роль української діаспори у захисті поборникі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прав людини та незалежності України: від Гельсінської групи до Гельсінської спілки;</w:t>
      </w:r>
    </w:p>
    <w:p w:rsidR="00C4221F" w:rsidRPr="00683E88" w:rsidRDefault="00C4221F" w:rsidP="00C422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1" w:name="n72"/>
      <w:bookmarkEnd w:id="61"/>
      <w:r w:rsidRPr="00683E88">
        <w:rPr>
          <w:rFonts w:ascii="Times New Roman" w:hAnsi="Times New Roman"/>
          <w:sz w:val="24"/>
          <w:szCs w:val="24"/>
          <w:lang w:eastAsia="uk-UA"/>
        </w:rPr>
        <w:t>роль Народного Руху України у державотворчих зусиллях українського народу (кінець 1980-х років).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2" w:name="n73"/>
      <w:bookmarkEnd w:id="62"/>
      <w:r w:rsidRPr="00683E88">
        <w:rPr>
          <w:rFonts w:ascii="Times New Roman" w:hAnsi="Times New Roman"/>
          <w:sz w:val="24"/>
          <w:szCs w:val="24"/>
          <w:lang w:eastAsia="uk-UA"/>
        </w:rPr>
        <w:t xml:space="preserve">5) </w:t>
      </w:r>
      <w:r w:rsidRPr="00CB2550">
        <w:rPr>
          <w:rFonts w:ascii="Times New Roman" w:hAnsi="Times New Roman"/>
          <w:b/>
          <w:i/>
          <w:sz w:val="24"/>
          <w:szCs w:val="24"/>
          <w:lang w:eastAsia="uk-UA"/>
        </w:rPr>
        <w:t>за напрямом «Українська державність: від Революції на граніті до Революції Гідності»:</w:t>
      </w:r>
    </w:p>
    <w:p w:rsidR="00C4221F" w:rsidRPr="00683E88" w:rsidRDefault="00C4221F" w:rsidP="00C422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3" w:name="n74"/>
      <w:bookmarkEnd w:id="63"/>
      <w:r w:rsidRPr="00683E88">
        <w:rPr>
          <w:rFonts w:ascii="Times New Roman" w:hAnsi="Times New Roman"/>
          <w:sz w:val="24"/>
          <w:szCs w:val="24"/>
          <w:lang w:eastAsia="uk-UA"/>
        </w:rPr>
        <w:t>передумови виникнення молодіжного протестного руху в Україні у 1990 році;</w:t>
      </w:r>
    </w:p>
    <w:p w:rsidR="00C4221F" w:rsidRPr="00683E88" w:rsidRDefault="00C4221F" w:rsidP="00C422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4" w:name="n75"/>
      <w:bookmarkEnd w:id="64"/>
      <w:r w:rsidRPr="00683E88">
        <w:rPr>
          <w:rFonts w:ascii="Times New Roman" w:hAnsi="Times New Roman"/>
          <w:sz w:val="24"/>
          <w:szCs w:val="24"/>
          <w:lang w:eastAsia="uk-UA"/>
        </w:rPr>
        <w:t xml:space="preserve">роль та значення Революції на граніті у боротьбі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за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відновлення державної незалежності України;</w:t>
      </w:r>
    </w:p>
    <w:p w:rsidR="00C4221F" w:rsidRPr="00683E88" w:rsidRDefault="00C4221F" w:rsidP="00C422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5" w:name="n76"/>
      <w:bookmarkEnd w:id="65"/>
      <w:r w:rsidRPr="00683E88">
        <w:rPr>
          <w:rFonts w:ascii="Times New Roman" w:hAnsi="Times New Roman"/>
          <w:sz w:val="24"/>
          <w:szCs w:val="24"/>
          <w:lang w:eastAsia="uk-UA"/>
        </w:rPr>
        <w:t>причини та наслідки Помаранчевої революції - важливого етапу боротьби за європейський шлях розвитку української держави;</w:t>
      </w:r>
    </w:p>
    <w:p w:rsidR="00C4221F" w:rsidRPr="00683E88" w:rsidRDefault="00C4221F" w:rsidP="00C422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6" w:name="n77"/>
      <w:bookmarkEnd w:id="66"/>
      <w:r w:rsidRPr="00683E88">
        <w:rPr>
          <w:rFonts w:ascii="Times New Roman" w:hAnsi="Times New Roman"/>
          <w:sz w:val="24"/>
          <w:szCs w:val="24"/>
          <w:lang w:eastAsia="uk-UA"/>
        </w:rPr>
        <w:t xml:space="preserve">політичні, економічні,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соц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іальні, ідеологічні причини Революції Гідності;</w:t>
      </w:r>
    </w:p>
    <w:p w:rsidR="00C4221F" w:rsidRPr="00971572" w:rsidRDefault="00C4221F" w:rsidP="00C422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7" w:name="n78"/>
      <w:bookmarkEnd w:id="67"/>
      <w:r w:rsidRPr="00683E88">
        <w:rPr>
          <w:rFonts w:ascii="Times New Roman" w:hAnsi="Times New Roman"/>
          <w:sz w:val="24"/>
          <w:szCs w:val="24"/>
          <w:lang w:eastAsia="uk-UA"/>
        </w:rPr>
        <w:lastRenderedPageBreak/>
        <w:t>європейський вибі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р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України у контексті стратегії руху до демократії та загальноцивілізаційних напрямів розвитку.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bookmarkStart w:id="68" w:name="n79"/>
      <w:bookmarkEnd w:id="68"/>
      <w:r w:rsidRPr="00683E88">
        <w:rPr>
          <w:rFonts w:ascii="Times New Roman" w:hAnsi="Times New Roman"/>
          <w:b/>
          <w:sz w:val="24"/>
          <w:szCs w:val="24"/>
          <w:lang w:eastAsia="uk-UA"/>
        </w:rPr>
        <w:t xml:space="preserve">V. </w:t>
      </w:r>
      <w:proofErr w:type="gramStart"/>
      <w:r w:rsidRPr="00683E88">
        <w:rPr>
          <w:rFonts w:ascii="Times New Roman" w:hAnsi="Times New Roman"/>
          <w:b/>
          <w:sz w:val="24"/>
          <w:szCs w:val="24"/>
          <w:lang w:eastAsia="uk-UA"/>
        </w:rPr>
        <w:t>П</w:t>
      </w:r>
      <w:proofErr w:type="gramEnd"/>
      <w:r w:rsidRPr="00683E88">
        <w:rPr>
          <w:rFonts w:ascii="Times New Roman" w:hAnsi="Times New Roman"/>
          <w:b/>
          <w:sz w:val="24"/>
          <w:szCs w:val="24"/>
          <w:lang w:eastAsia="uk-UA"/>
        </w:rPr>
        <w:t>ідбиття підсумків та нагородження переможців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9" w:name="n80"/>
      <w:bookmarkEnd w:id="69"/>
      <w:r w:rsidRPr="00683E88">
        <w:rPr>
          <w:rFonts w:ascii="Times New Roman" w:hAnsi="Times New Roman"/>
          <w:sz w:val="24"/>
          <w:szCs w:val="24"/>
          <w:lang w:eastAsia="uk-UA"/>
        </w:rPr>
        <w:t xml:space="preserve">1. Щороку краєзнавчо-дослідницька робота учасників акції «Українська революція: 100 років надії і боротьби» завершується проведенням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ідсумкових районних, міських, обласних, Кримських республіканських краєзнавчих конференцій, краєзнавчих читань, конкурсів краєзнавчо-дослідницьких робіт, виставок, диспутів, вікторин, тематичних брейн-рингів тощо.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0" w:name="n81"/>
      <w:bookmarkEnd w:id="70"/>
      <w:r w:rsidRPr="00683E88">
        <w:rPr>
          <w:rFonts w:ascii="Times New Roman" w:hAnsi="Times New Roman"/>
          <w:sz w:val="24"/>
          <w:szCs w:val="24"/>
          <w:lang w:eastAsia="uk-UA"/>
        </w:rPr>
        <w:t>2. За результатами проведення акції «Українська революція: 100 років надії і боротьби» у 2018-2020 роках автори краєзнавчо-дослідницьких робіт можуть взяти участь у двох турах конкурсу зазначених робі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т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: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1" w:name="n82"/>
      <w:bookmarkEnd w:id="71"/>
      <w:r w:rsidRPr="00683E88">
        <w:rPr>
          <w:rFonts w:ascii="Times New Roman" w:hAnsi="Times New Roman"/>
          <w:sz w:val="24"/>
          <w:szCs w:val="24"/>
          <w:lang w:eastAsia="uk-UA"/>
        </w:rPr>
        <w:t>I (регіональний) тур - в Автономній Республіці Крим, областях, містах Киє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і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та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Севастополі - листопад - грудень поточного року;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2" w:name="n83"/>
      <w:bookmarkEnd w:id="72"/>
      <w:r w:rsidRPr="00683E88">
        <w:rPr>
          <w:rFonts w:ascii="Times New Roman" w:hAnsi="Times New Roman"/>
          <w:sz w:val="24"/>
          <w:szCs w:val="24"/>
          <w:lang w:eastAsia="uk-UA"/>
        </w:rPr>
        <w:t>II (Всеукраїнський) тур - березень наступного року.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3" w:name="n84"/>
      <w:bookmarkEnd w:id="73"/>
      <w:r w:rsidRPr="00683E88">
        <w:rPr>
          <w:rFonts w:ascii="Times New Roman" w:hAnsi="Times New Roman"/>
          <w:sz w:val="24"/>
          <w:szCs w:val="24"/>
          <w:lang w:eastAsia="uk-UA"/>
        </w:rPr>
        <w:t xml:space="preserve">3.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Для участі в I (регіональному) турі конкурсу вихованці, слухачі, учні закладів позашкільної, загальної середньої, професійної (професійно-технічної) освіти, дитячі громадські організації, клуби за місцем проживання направляють на адресу організаторів акції «Українська революція: 100 років надії і боротьби» у регіонах по одній краєзнавчо-дослідницькій робот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і відповідно до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п’яти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тематичних напрямів.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4" w:name="n85"/>
      <w:bookmarkEnd w:id="74"/>
      <w:r w:rsidRPr="00683E88">
        <w:rPr>
          <w:rFonts w:ascii="Times New Roman" w:hAnsi="Times New Roman"/>
          <w:sz w:val="24"/>
          <w:szCs w:val="24"/>
          <w:lang w:eastAsia="uk-UA"/>
        </w:rPr>
        <w:t xml:space="preserve">4.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Для участі у II (Всеукраїнському) турі конкурсу краєзнавчо-дослідницькі роботи переможців I (регіонального) туру конкурсу (по одній роботі за кожним тематичним напрямом) подаються організаторами акції «Українська революція: 100 років надії і боротьби» у регіонах щороку до 20 лютого до Українського державного центру туризму і краєзнавства учнівської молоді за адресами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: 01135, м. Київ, а/с 190; м. Київ, вул. Павла Пестеля, 5-7.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5" w:name="n86"/>
      <w:bookmarkEnd w:id="75"/>
      <w:r w:rsidRPr="00683E88">
        <w:rPr>
          <w:rFonts w:ascii="Times New Roman" w:hAnsi="Times New Roman"/>
          <w:sz w:val="24"/>
          <w:szCs w:val="24"/>
          <w:lang w:eastAsia="uk-UA"/>
        </w:rPr>
        <w:t>5. Разом з конкурсними роботами також подаються:</w:t>
      </w:r>
    </w:p>
    <w:p w:rsidR="00C4221F" w:rsidRPr="00683E88" w:rsidRDefault="00C4221F" w:rsidP="00C422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6" w:name="n87"/>
      <w:bookmarkEnd w:id="76"/>
      <w:r w:rsidRPr="00683E88">
        <w:rPr>
          <w:rFonts w:ascii="Times New Roman" w:hAnsi="Times New Roman"/>
          <w:sz w:val="24"/>
          <w:szCs w:val="24"/>
          <w:lang w:eastAsia="uk-UA"/>
        </w:rPr>
        <w:t>заявка на участь робіт - переможців І (регіонального) туру конкурсу у II (Всеукраїнському) турі конкурсу;</w:t>
      </w:r>
    </w:p>
    <w:p w:rsidR="00C4221F" w:rsidRPr="00683E88" w:rsidRDefault="00C4221F" w:rsidP="00C422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7" w:name="n88"/>
      <w:bookmarkEnd w:id="77"/>
      <w:r w:rsidRPr="00683E88">
        <w:rPr>
          <w:rFonts w:ascii="Times New Roman" w:hAnsi="Times New Roman"/>
          <w:sz w:val="24"/>
          <w:szCs w:val="24"/>
          <w:lang w:eastAsia="uk-UA"/>
        </w:rPr>
        <w:t xml:space="preserve">копія наказу Міністерства освіти і науки, молоді та спорту Автономної Республіки Крим, департаменту (управління) освіти і науки обласних, Київської та Севастопольської міських державних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адм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іністрацій про підсумки проведення I (регіонального) туру конкурсу;</w:t>
      </w:r>
    </w:p>
    <w:p w:rsidR="00C4221F" w:rsidRPr="00683E88" w:rsidRDefault="00C4221F" w:rsidP="00C422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8" w:name="n89"/>
      <w:bookmarkEnd w:id="78"/>
      <w:r w:rsidRPr="00683E88">
        <w:rPr>
          <w:rFonts w:ascii="Times New Roman" w:hAnsi="Times New Roman"/>
          <w:sz w:val="24"/>
          <w:szCs w:val="24"/>
          <w:lang w:eastAsia="uk-UA"/>
        </w:rPr>
        <w:t xml:space="preserve">інформація (до 2-х сторінок тексту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у дов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ільній формі) про перебіг акції «Українська революція: 100 років надії і боротьби», проведення районних, міських та регіональних краєзнавчих масових заходів у її рамках з цікавими прикладами краєзнавчої роботи.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9" w:name="n90"/>
      <w:bookmarkEnd w:id="79"/>
      <w:r w:rsidRPr="00683E88">
        <w:rPr>
          <w:rFonts w:ascii="Times New Roman" w:hAnsi="Times New Roman"/>
          <w:sz w:val="24"/>
          <w:szCs w:val="24"/>
          <w:lang w:eastAsia="uk-UA"/>
        </w:rPr>
        <w:t xml:space="preserve">6.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З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метою забезпечення об’єктивної оцінки результатів конкурсу краєзнавчо-дослідницьких робіт створюються журі. Персональний склад журі I (регіонального) туру конкурсу та голова журі затверджуються Міністерством освіти і науки, молоді та спорту Автономної Республіки Крим, департаментами (управліннями) освіти і науки обласних, Київської та Севастопольської міських державних адміністрацій, II (Всеукраїнського) туру - Українським державним центром туризму і краєзнавства учнівської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молод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80" w:name="n91"/>
      <w:bookmarkEnd w:id="80"/>
      <w:r w:rsidRPr="00683E88">
        <w:rPr>
          <w:rFonts w:ascii="Times New Roman" w:hAnsi="Times New Roman"/>
          <w:sz w:val="24"/>
          <w:szCs w:val="24"/>
          <w:lang w:eastAsia="uk-UA"/>
        </w:rPr>
        <w:t xml:space="preserve">7. До складу журі входять досвідчені педагоги, науково-педагогічні працівники, а також наукові працівники наукових установ, працівники державних і комунальних музеїв,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арх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івних установ, представники громадських організацій (за згодою).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81" w:name="n92"/>
      <w:bookmarkEnd w:id="81"/>
      <w:r w:rsidRPr="00683E88">
        <w:rPr>
          <w:rFonts w:ascii="Times New Roman" w:hAnsi="Times New Roman"/>
          <w:sz w:val="24"/>
          <w:szCs w:val="24"/>
          <w:lang w:eastAsia="uk-UA"/>
        </w:rPr>
        <w:t>8. Очолює журі Голова.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82" w:name="n93"/>
      <w:bookmarkEnd w:id="82"/>
      <w:r w:rsidRPr="00683E88">
        <w:rPr>
          <w:rFonts w:ascii="Times New Roman" w:hAnsi="Times New Roman"/>
          <w:sz w:val="24"/>
          <w:szCs w:val="24"/>
          <w:lang w:eastAsia="uk-UA"/>
        </w:rPr>
        <w:t>Голова журі:</w:t>
      </w:r>
      <w:bookmarkStart w:id="83" w:name="n94"/>
      <w:bookmarkEnd w:id="83"/>
      <w:r w:rsidRPr="0097157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83E88">
        <w:rPr>
          <w:rFonts w:ascii="Times New Roman" w:hAnsi="Times New Roman"/>
          <w:sz w:val="24"/>
          <w:szCs w:val="24"/>
          <w:lang w:eastAsia="uk-UA"/>
        </w:rPr>
        <w:t>керує роботою членів журі;</w:t>
      </w:r>
      <w:bookmarkStart w:id="84" w:name="n95"/>
      <w:bookmarkEnd w:id="84"/>
      <w:r w:rsidRPr="0097157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83E88">
        <w:rPr>
          <w:rFonts w:ascii="Times New Roman" w:hAnsi="Times New Roman"/>
          <w:sz w:val="24"/>
          <w:szCs w:val="24"/>
          <w:lang w:eastAsia="uk-UA"/>
        </w:rPr>
        <w:t>проводить засідання журі;</w:t>
      </w:r>
      <w:bookmarkStart w:id="85" w:name="n96"/>
      <w:bookmarkEnd w:id="85"/>
      <w:r w:rsidRPr="0097157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83E88">
        <w:rPr>
          <w:rFonts w:ascii="Times New Roman" w:hAnsi="Times New Roman"/>
          <w:sz w:val="24"/>
          <w:szCs w:val="24"/>
          <w:lang w:eastAsia="uk-UA"/>
        </w:rPr>
        <w:t>проводить голосування для вирішення організаційних питань;</w:t>
      </w:r>
      <w:bookmarkStart w:id="86" w:name="n97"/>
      <w:bookmarkEnd w:id="86"/>
      <w:r w:rsidRPr="0097157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83E88">
        <w:rPr>
          <w:rFonts w:ascii="Times New Roman" w:hAnsi="Times New Roman"/>
          <w:sz w:val="24"/>
          <w:szCs w:val="24"/>
          <w:lang w:eastAsia="uk-UA"/>
        </w:rPr>
        <w:t>бере участь у визначенні переможці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87" w:name="n98"/>
      <w:bookmarkEnd w:id="87"/>
      <w:r w:rsidRPr="00683E88">
        <w:rPr>
          <w:rFonts w:ascii="Times New Roman" w:hAnsi="Times New Roman"/>
          <w:sz w:val="24"/>
          <w:szCs w:val="24"/>
          <w:lang w:eastAsia="uk-UA"/>
        </w:rPr>
        <w:t>9. Краєзнавчо-дослідницькі роботи, що надійшли на I (регіональний) та II (Всеукраїнський) тури конкурсу, оцінюються методом експертної оцінки відповідно до критерії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88" w:name="n99"/>
      <w:bookmarkEnd w:id="88"/>
      <w:r w:rsidRPr="00683E88">
        <w:rPr>
          <w:rFonts w:ascii="Times New Roman" w:hAnsi="Times New Roman"/>
          <w:sz w:val="24"/>
          <w:szCs w:val="24"/>
          <w:lang w:eastAsia="uk-UA"/>
        </w:rPr>
        <w:lastRenderedPageBreak/>
        <w:t>10. За результатами розгляду краєзнавчо-дослідницьких робіт членами журі I (регіонального) та II (Всеукраїнського) турі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конкурсу визначаються переможці та призери конкурсу: до 50 % від кількості учасників за кожним тематичним напрямом. Переможцем конкурсу є учасник, який набрав найбільшу кількість балів. Призерами конкурсу є учасники, які за кількістю балів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пос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іли друге та третє місця.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ідсумки I (регіонального) туру конкурсу затверджуються відповідно наказами Міністерства освіти і науки, молоді та спорту Автономної Республіки Крим, департаментів (управлінь) освіти і науки обласних, Київської та Севастопольської міських державних адміністрацій, II (Всеукраїнського) туру конкурсу - наказом Українського державного центру туризму і краєзнавства учнівської молоді.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89" w:name="n100"/>
      <w:bookmarkEnd w:id="89"/>
      <w:r w:rsidRPr="00683E88">
        <w:rPr>
          <w:rFonts w:ascii="Times New Roman" w:hAnsi="Times New Roman"/>
          <w:sz w:val="24"/>
          <w:szCs w:val="24"/>
          <w:lang w:eastAsia="uk-UA"/>
        </w:rPr>
        <w:t xml:space="preserve">11.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Організатори I (регіонального) та II (Всеукраїнського) турів конкурсу відповідно до цього Положення можуть розробляти Умови проведення відповідних турів, у яких визначають час та місце їх проведення, критерії оцінювання краєзнавчо-дослідницьких робіт і доводять їх до учасників акції «Українська революція: 100 років надії і боротьби» не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ізніше ніж за місяць до початку відповідного туру.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0" w:name="n101"/>
      <w:bookmarkEnd w:id="90"/>
      <w:r w:rsidRPr="00683E88">
        <w:rPr>
          <w:rFonts w:ascii="Times New Roman" w:hAnsi="Times New Roman"/>
          <w:sz w:val="24"/>
          <w:szCs w:val="24"/>
          <w:lang w:eastAsia="uk-UA"/>
        </w:rPr>
        <w:t xml:space="preserve">12. Щороку за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ідсумками I (регіонального) та II (Всеукраїнського) турів конкурсу автори краєзнавчо-дослідницьких робіт-переможців нагороджуються дипломами, грамотами, призами організаторів акції «Українська революція: 100 років надії і боротьби» в регіонах та організаторів акції «Українська революція: 100 років надії і боротьби».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1" w:name="n102"/>
      <w:bookmarkEnd w:id="91"/>
      <w:r w:rsidRPr="00683E88">
        <w:rPr>
          <w:rFonts w:ascii="Times New Roman" w:hAnsi="Times New Roman"/>
          <w:sz w:val="24"/>
          <w:szCs w:val="24"/>
          <w:lang w:eastAsia="uk-UA"/>
        </w:rPr>
        <w:t xml:space="preserve">Переможці II (Всеукраїнського) туру конкурсу можуть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бути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запрошені до участі в тематичних змінах Центрального табору туристського активу учнів Українського державного центру туризму і краєзнавства учнівської молоді.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2" w:name="n103"/>
      <w:bookmarkEnd w:id="92"/>
      <w:r w:rsidRPr="00683E88">
        <w:rPr>
          <w:rFonts w:ascii="Times New Roman" w:hAnsi="Times New Roman"/>
          <w:sz w:val="24"/>
          <w:szCs w:val="24"/>
          <w:lang w:eastAsia="uk-UA"/>
        </w:rPr>
        <w:t>13. Завершується акція «Українська революція: 100 рокі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надії і боротьби» у 2021 році Всеукраїнською краєзнавчою конференцією учнівської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молод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 «Українська революція: уроки та перспективи».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bookmarkStart w:id="93" w:name="n104"/>
      <w:bookmarkEnd w:id="93"/>
      <w:r w:rsidRPr="00683E88">
        <w:rPr>
          <w:rFonts w:ascii="Times New Roman" w:hAnsi="Times New Roman"/>
          <w:b/>
          <w:sz w:val="24"/>
          <w:szCs w:val="24"/>
          <w:lang w:eastAsia="uk-UA"/>
        </w:rPr>
        <w:t>VI. Вимоги до написання та оформлення краєзнавчо-дослідницьких робі</w:t>
      </w:r>
      <w:proofErr w:type="gramStart"/>
      <w:r w:rsidRPr="00683E88">
        <w:rPr>
          <w:rFonts w:ascii="Times New Roman" w:hAnsi="Times New Roman"/>
          <w:b/>
          <w:sz w:val="24"/>
          <w:szCs w:val="24"/>
          <w:lang w:eastAsia="uk-UA"/>
        </w:rPr>
        <w:t>т</w:t>
      </w:r>
      <w:proofErr w:type="gramEnd"/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4" w:name="n105"/>
      <w:bookmarkEnd w:id="94"/>
      <w:r w:rsidRPr="00683E88">
        <w:rPr>
          <w:rFonts w:ascii="Times New Roman" w:hAnsi="Times New Roman"/>
          <w:sz w:val="24"/>
          <w:szCs w:val="24"/>
          <w:lang w:eastAsia="uk-UA"/>
        </w:rPr>
        <w:t xml:space="preserve">1. Краєзнавчо-дослідницька робота має складатися з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таких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частин:</w:t>
      </w:r>
    </w:p>
    <w:p w:rsidR="00C4221F" w:rsidRPr="00683E88" w:rsidRDefault="00C4221F" w:rsidP="00C422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5" w:name="n106"/>
      <w:bookmarkEnd w:id="95"/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вступ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- визначаються мета та завдання дослідження, форми, засоби та методи краєзнавчих досліджень тощо;</w:t>
      </w:r>
    </w:p>
    <w:p w:rsidR="00C4221F" w:rsidRPr="00683E88" w:rsidRDefault="00C4221F" w:rsidP="00C422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6" w:name="n107"/>
      <w:bookmarkEnd w:id="96"/>
      <w:r w:rsidRPr="00683E88">
        <w:rPr>
          <w:rFonts w:ascii="Times New Roman" w:hAnsi="Times New Roman"/>
          <w:sz w:val="24"/>
          <w:szCs w:val="24"/>
          <w:lang w:eastAsia="uk-UA"/>
        </w:rPr>
        <w:t xml:space="preserve">основна частина - містить системний виклад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досл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іджуваного матеріалу, подій, фактів, біографічних, статистичних даних, порівняльний аналіз зібраних даних, аналіз успіхів та поразок українського народу у боротьбі за державну незалежність;</w:t>
      </w:r>
    </w:p>
    <w:p w:rsidR="00C4221F" w:rsidRPr="00683E88" w:rsidRDefault="00C4221F" w:rsidP="00C422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7" w:name="n108"/>
      <w:bookmarkEnd w:id="97"/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ідсумки - окреслюються найбільш характерні особливості подій, фактів, ролі історичних діячів у процесах боротьби за українську державність, узагальнюються фактори, що сприяли або протидіяли намірам і процесам щодо формування та утвердження державницьких зусиль, формулюються конструктивні пропозиції як перспективні щодо намірів і дій на зміцнення української державності у сьогоденні;</w:t>
      </w:r>
    </w:p>
    <w:p w:rsidR="00C4221F" w:rsidRPr="00683E88" w:rsidRDefault="00C4221F" w:rsidP="00C422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8" w:name="n109"/>
      <w:bookmarkEnd w:id="98"/>
      <w:r w:rsidRPr="00683E88">
        <w:rPr>
          <w:rFonts w:ascii="Times New Roman" w:hAnsi="Times New Roman"/>
          <w:sz w:val="24"/>
          <w:szCs w:val="24"/>
          <w:lang w:eastAsia="uk-UA"/>
        </w:rPr>
        <w:t>списки джерел та використаної літератури.</w:t>
      </w:r>
    </w:p>
    <w:p w:rsidR="00C4221F" w:rsidRPr="00683E88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9" w:name="n110"/>
      <w:bookmarkEnd w:id="99"/>
      <w:r w:rsidRPr="00683E88">
        <w:rPr>
          <w:rFonts w:ascii="Times New Roman" w:hAnsi="Times New Roman"/>
          <w:sz w:val="24"/>
          <w:szCs w:val="24"/>
          <w:lang w:eastAsia="uk-UA"/>
        </w:rPr>
        <w:t>2. Краєзнавчо-дослідницькі роботи подаються в друкованому вигляді та на електронних носіях інформації (документ Mi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с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rosoft Word, шрифт Times New Roman - 14 pt, інтервал - 1,5 у форматі RTF) обсягом до 20 друкованих сторінок. У додатку до роботи (обсягом до 10 сторінок) можуть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бути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 xml:space="preserve"> подані фотографії, малюнки, фотокопії, схеми, картографічний матеріал тощо розміром не менше ніж 10 x 15 см.</w:t>
      </w:r>
    </w:p>
    <w:p w:rsidR="00C4221F" w:rsidRPr="00683E88" w:rsidRDefault="00C4221F" w:rsidP="00C422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00" w:name="n111"/>
      <w:bookmarkEnd w:id="100"/>
      <w:r w:rsidRPr="00683E88">
        <w:rPr>
          <w:rFonts w:ascii="Times New Roman" w:hAnsi="Times New Roman"/>
          <w:sz w:val="24"/>
          <w:szCs w:val="24"/>
          <w:lang w:eastAsia="uk-UA"/>
        </w:rPr>
        <w:t xml:space="preserve">На титульній сторінці зазначаються назва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адм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іністративно-територіальної одиниці, повне найменування закладу освіти, тема краєзнавчо-дослідницької роботи та рік виконання.</w:t>
      </w:r>
    </w:p>
    <w:p w:rsidR="00C4221F" w:rsidRPr="00683E88" w:rsidRDefault="00C4221F" w:rsidP="00C422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01" w:name="n112"/>
      <w:bookmarkEnd w:id="101"/>
      <w:r w:rsidRPr="00683E88">
        <w:rPr>
          <w:rFonts w:ascii="Times New Roman" w:hAnsi="Times New Roman"/>
          <w:sz w:val="24"/>
          <w:szCs w:val="24"/>
          <w:lang w:eastAsia="uk-UA"/>
        </w:rPr>
        <w:t xml:space="preserve">На другій сторінці зазначаються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пр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ізвище та ім’я автора або список авторів краєзнавчо-дослідницької роботи, назва дитячого колективу (туристсько-краєзнавчого гуртка, творчого об’єднання, пошукової групи - за наявності таких); прізвище, ім’я, по батькові керівника роботи, місце роботи, посада, контактний телефон.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02" w:name="n113"/>
      <w:bookmarkEnd w:id="102"/>
      <w:r w:rsidRPr="00683E88">
        <w:rPr>
          <w:rFonts w:ascii="Times New Roman" w:hAnsi="Times New Roman"/>
          <w:sz w:val="24"/>
          <w:szCs w:val="24"/>
          <w:lang w:eastAsia="uk-UA"/>
        </w:rPr>
        <w:lastRenderedPageBreak/>
        <w:t xml:space="preserve">3. Краєзнавчо-дослідницькі роботи виконуються державною мовою. Роботи учасників зарубіжних країн можуть бути виконані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англ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ійською мовою.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C4221F" w:rsidRPr="00971572" w:rsidRDefault="00C4221F" w:rsidP="00C4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bookmarkStart w:id="103" w:name="n114"/>
      <w:bookmarkEnd w:id="103"/>
      <w:r w:rsidRPr="00683E88">
        <w:rPr>
          <w:rFonts w:ascii="Times New Roman" w:hAnsi="Times New Roman"/>
          <w:b/>
          <w:sz w:val="24"/>
          <w:szCs w:val="24"/>
          <w:lang w:eastAsia="uk-UA"/>
        </w:rPr>
        <w:t>VІI. Фінансування</w:t>
      </w:r>
    </w:p>
    <w:p w:rsidR="00C4221F" w:rsidRPr="00971572" w:rsidRDefault="00C4221F" w:rsidP="00C4221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:rsidR="00C4221F" w:rsidRPr="00971572" w:rsidRDefault="00C4221F" w:rsidP="00C422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04" w:name="n115"/>
      <w:bookmarkEnd w:id="104"/>
      <w:r w:rsidRPr="00683E88">
        <w:rPr>
          <w:rFonts w:ascii="Times New Roman" w:hAnsi="Times New Roman"/>
          <w:sz w:val="24"/>
          <w:szCs w:val="24"/>
          <w:lang w:eastAsia="uk-UA"/>
        </w:rPr>
        <w:t xml:space="preserve">Витрати на організацію та проведення акції «Українська революція: 100 років надії і боротьби», </w:t>
      </w:r>
      <w:proofErr w:type="gramStart"/>
      <w:r w:rsidRPr="00683E88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683E88">
        <w:rPr>
          <w:rFonts w:ascii="Times New Roman" w:hAnsi="Times New Roman"/>
          <w:sz w:val="24"/>
          <w:szCs w:val="24"/>
          <w:lang w:eastAsia="uk-UA"/>
        </w:rPr>
        <w:t>ідбиття підсумків I (регіонального) та II (Всеукраїнського) турів конкурсу краєзнавчо-дослідницьких робіт здійснюються за рахунок коштів місцевих, державного бюджетів та інших коштів, не заборонених чинним законодавством України.</w:t>
      </w:r>
    </w:p>
    <w:p w:rsidR="00C4221F" w:rsidRPr="00971572" w:rsidRDefault="00C4221F" w:rsidP="00C422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C4221F" w:rsidRPr="00C4221F" w:rsidRDefault="00C4221F" w:rsidP="00372694">
      <w:pPr>
        <w:tabs>
          <w:tab w:val="left" w:pos="0"/>
        </w:tabs>
        <w:rPr>
          <w:sz w:val="28"/>
          <w:szCs w:val="28"/>
        </w:rPr>
      </w:pPr>
    </w:p>
    <w:sectPr w:rsidR="00C4221F" w:rsidRPr="00C4221F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36D"/>
    <w:multiLevelType w:val="hybridMultilevel"/>
    <w:tmpl w:val="6C321578"/>
    <w:lvl w:ilvl="0" w:tplc="8D6603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E6624"/>
    <w:multiLevelType w:val="hybridMultilevel"/>
    <w:tmpl w:val="8234A7FC"/>
    <w:lvl w:ilvl="0" w:tplc="8D6603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07CA3"/>
    <w:multiLevelType w:val="hybridMultilevel"/>
    <w:tmpl w:val="5C1E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81205"/>
    <w:multiLevelType w:val="hybridMultilevel"/>
    <w:tmpl w:val="D61CA790"/>
    <w:lvl w:ilvl="0" w:tplc="8D6603F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0B42565"/>
    <w:multiLevelType w:val="hybridMultilevel"/>
    <w:tmpl w:val="88D26DF4"/>
    <w:lvl w:ilvl="0" w:tplc="8D6603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60F3A"/>
    <w:multiLevelType w:val="hybridMultilevel"/>
    <w:tmpl w:val="9E8A9E9E"/>
    <w:lvl w:ilvl="0" w:tplc="8D6603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35AD2"/>
    <w:multiLevelType w:val="hybridMultilevel"/>
    <w:tmpl w:val="CB6A503A"/>
    <w:lvl w:ilvl="0" w:tplc="8D6603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00827"/>
    <w:multiLevelType w:val="hybridMultilevel"/>
    <w:tmpl w:val="05283DAC"/>
    <w:lvl w:ilvl="0" w:tplc="8D6603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E601A"/>
    <w:multiLevelType w:val="hybridMultilevel"/>
    <w:tmpl w:val="1F8C9D68"/>
    <w:lvl w:ilvl="0" w:tplc="D0A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F717070"/>
    <w:multiLevelType w:val="hybridMultilevel"/>
    <w:tmpl w:val="98103D42"/>
    <w:lvl w:ilvl="0" w:tplc="8D6603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F3A"/>
    <w:rsid w:val="000603AF"/>
    <w:rsid w:val="000B0727"/>
    <w:rsid w:val="00132FE6"/>
    <w:rsid w:val="001E6FCF"/>
    <w:rsid w:val="00291677"/>
    <w:rsid w:val="002F338A"/>
    <w:rsid w:val="003136BE"/>
    <w:rsid w:val="00340CF1"/>
    <w:rsid w:val="003560DD"/>
    <w:rsid w:val="00372694"/>
    <w:rsid w:val="003A0E66"/>
    <w:rsid w:val="004A64EE"/>
    <w:rsid w:val="004D5F3A"/>
    <w:rsid w:val="004F1575"/>
    <w:rsid w:val="004F4E25"/>
    <w:rsid w:val="00546B33"/>
    <w:rsid w:val="005E6663"/>
    <w:rsid w:val="006248B4"/>
    <w:rsid w:val="00651480"/>
    <w:rsid w:val="006523DC"/>
    <w:rsid w:val="006C7823"/>
    <w:rsid w:val="00755898"/>
    <w:rsid w:val="007D1052"/>
    <w:rsid w:val="00806CCB"/>
    <w:rsid w:val="00824303"/>
    <w:rsid w:val="00825D5A"/>
    <w:rsid w:val="009172EF"/>
    <w:rsid w:val="009315C4"/>
    <w:rsid w:val="009D243A"/>
    <w:rsid w:val="009E16CE"/>
    <w:rsid w:val="00A7479C"/>
    <w:rsid w:val="00AD24B3"/>
    <w:rsid w:val="00AF5316"/>
    <w:rsid w:val="00BA0C08"/>
    <w:rsid w:val="00C4221F"/>
    <w:rsid w:val="00C44AC3"/>
    <w:rsid w:val="00CC12C7"/>
    <w:rsid w:val="00D651C4"/>
    <w:rsid w:val="00DC5928"/>
    <w:rsid w:val="00F73C8D"/>
    <w:rsid w:val="00FB35C2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3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F3A"/>
    <w:pPr>
      <w:keepNext/>
      <w:spacing w:after="0" w:line="240" w:lineRule="auto"/>
      <w:ind w:left="180"/>
      <w:jc w:val="center"/>
      <w:outlineLvl w:val="0"/>
    </w:pPr>
    <w:rPr>
      <w:rFonts w:ascii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D5F3A"/>
    <w:pPr>
      <w:keepNext/>
      <w:spacing w:after="0" w:line="240" w:lineRule="auto"/>
      <w:jc w:val="center"/>
      <w:outlineLvl w:val="4"/>
    </w:pPr>
    <w:rPr>
      <w:rFonts w:ascii="NTTimes/Cyrillic" w:hAnsi="NTTimes/Cyrillic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F3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D5F3A"/>
    <w:rPr>
      <w:rFonts w:ascii="NTTimes/Cyrillic" w:eastAsia="Times New Roman" w:hAnsi="NTTimes/Cyrillic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4D5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D5F3A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D5F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D5F3A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D5F3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D5F3A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37269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a">
    <w:name w:val="Название Знак"/>
    <w:basedOn w:val="a0"/>
    <w:link w:val="a9"/>
    <w:uiPriority w:val="99"/>
    <w:rsid w:val="00372694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.center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utcv@i.ua" TargetMode="External"/><Relationship Id="rId12" Type="http://schemas.openxmlformats.org/officeDocument/2006/relationships/hyperlink" Target="http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zakon.rada.gov.ua/laws/show/1908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580/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17/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14257</Words>
  <Characters>8127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2018-10-31T11:58:00Z</cp:lastPrinted>
  <dcterms:created xsi:type="dcterms:W3CDTF">2018-10-29T10:22:00Z</dcterms:created>
  <dcterms:modified xsi:type="dcterms:W3CDTF">2018-11-02T13:06:00Z</dcterms:modified>
</cp:coreProperties>
</file>