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4D" w:rsidRPr="0015364D" w:rsidRDefault="0015364D" w:rsidP="0015364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5364D">
        <w:rPr>
          <w:rFonts w:ascii="Times New Roman" w:hAnsi="Times New Roman" w:cs="Times New Roman"/>
          <w:noProof/>
          <w:color w:val="000000"/>
          <w:lang w:val="uk-UA" w:eastAsia="uk-UA"/>
        </w:rPr>
        <w:drawing>
          <wp:inline distT="0" distB="0" distL="0" distR="0" wp14:anchorId="6BAE6259" wp14:editId="1BFFEAEB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4D" w:rsidRPr="0015364D" w:rsidRDefault="0015364D" w:rsidP="001536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364D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15364D" w:rsidRPr="0015364D" w:rsidRDefault="0015364D" w:rsidP="0015364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5364D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15364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5364D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15364D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15364D" w:rsidRPr="0015364D" w:rsidRDefault="0015364D" w:rsidP="0015364D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5364D">
        <w:rPr>
          <w:rFonts w:ascii="Times New Roman" w:hAnsi="Times New Roman" w:cs="Times New Roman"/>
          <w:b/>
          <w:sz w:val="36"/>
          <w:szCs w:val="36"/>
        </w:rPr>
        <w:t>Управлiння</w:t>
      </w:r>
      <w:proofErr w:type="spellEnd"/>
      <w:r w:rsidRPr="0015364D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15364D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15364D" w:rsidRPr="0015364D" w:rsidRDefault="0015364D" w:rsidP="00153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15364D">
        <w:rPr>
          <w:rFonts w:ascii="Times New Roman" w:hAnsi="Times New Roman" w:cs="Times New Roman"/>
          <w:sz w:val="24"/>
        </w:rPr>
        <w:t>вул</w:t>
      </w:r>
      <w:proofErr w:type="spellEnd"/>
      <w:r w:rsidRPr="0015364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364D">
        <w:rPr>
          <w:rFonts w:ascii="Times New Roman" w:hAnsi="Times New Roman" w:cs="Times New Roman"/>
          <w:sz w:val="24"/>
        </w:rPr>
        <w:t>Героїв</w:t>
      </w:r>
      <w:proofErr w:type="spellEnd"/>
      <w:r w:rsidRPr="0015364D">
        <w:rPr>
          <w:rFonts w:ascii="Times New Roman" w:hAnsi="Times New Roman" w:cs="Times New Roman"/>
          <w:sz w:val="24"/>
        </w:rPr>
        <w:t xml:space="preserve"> Майдану, 176, м. </w:t>
      </w:r>
      <w:proofErr w:type="spellStart"/>
      <w:r w:rsidRPr="0015364D">
        <w:rPr>
          <w:rFonts w:ascii="Times New Roman" w:hAnsi="Times New Roman" w:cs="Times New Roman"/>
          <w:sz w:val="24"/>
        </w:rPr>
        <w:t>Чернівці</w:t>
      </w:r>
      <w:proofErr w:type="spellEnd"/>
      <w:r w:rsidRPr="0015364D">
        <w:rPr>
          <w:rFonts w:ascii="Times New Roman" w:hAnsi="Times New Roman" w:cs="Times New Roman"/>
          <w:sz w:val="24"/>
        </w:rPr>
        <w:t>, 58029 тел./факс (0372) 53-30-87</w:t>
      </w:r>
    </w:p>
    <w:p w:rsidR="0015364D" w:rsidRPr="0015364D" w:rsidRDefault="0015364D" w:rsidP="00153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364D">
        <w:rPr>
          <w:rFonts w:ascii="Times New Roman" w:hAnsi="Times New Roman" w:cs="Times New Roman"/>
          <w:sz w:val="24"/>
        </w:rPr>
        <w:t>E-</w:t>
      </w:r>
      <w:proofErr w:type="spellStart"/>
      <w:r w:rsidRPr="0015364D">
        <w:rPr>
          <w:rFonts w:ascii="Times New Roman" w:hAnsi="Times New Roman" w:cs="Times New Roman"/>
          <w:sz w:val="24"/>
        </w:rPr>
        <w:t>mail</w:t>
      </w:r>
      <w:proofErr w:type="spellEnd"/>
      <w:r w:rsidRPr="0015364D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15364D">
          <w:rPr>
            <w:rFonts w:ascii="Times New Roman" w:hAnsi="Times New Roman" w:cs="Times New Roman"/>
            <w:color w:val="0000FF"/>
            <w:sz w:val="24"/>
            <w:u w:val="single"/>
          </w:rPr>
          <w:t>osvitacv@gmail.com</w:t>
        </w:r>
      </w:hyperlink>
      <w:r w:rsidRPr="0015364D">
        <w:rPr>
          <w:rFonts w:ascii="Times New Roman" w:hAnsi="Times New Roman" w:cs="Times New Roman"/>
          <w:sz w:val="24"/>
        </w:rPr>
        <w:t xml:space="preserve">  Код ЄДРПОУ №02147345</w:t>
      </w:r>
    </w:p>
    <w:p w:rsidR="0015364D" w:rsidRPr="0015364D" w:rsidRDefault="0015364D" w:rsidP="0015364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5364D" w:rsidRPr="0015364D" w:rsidTr="0015364D">
        <w:trPr>
          <w:trHeight w:val="1134"/>
        </w:trPr>
        <w:tc>
          <w:tcPr>
            <w:tcW w:w="5070" w:type="dxa"/>
            <w:shd w:val="clear" w:color="auto" w:fill="auto"/>
          </w:tcPr>
          <w:p w:rsidR="0015364D" w:rsidRPr="0015364D" w:rsidRDefault="0015364D" w:rsidP="001536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15364D" w:rsidRPr="00FA335D" w:rsidRDefault="00207FB6" w:rsidP="001536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  <w:r w:rsidR="0015364D" w:rsidRPr="0015364D">
              <w:rPr>
                <w:rFonts w:ascii="Times New Roman" w:hAnsi="Times New Roman" w:cs="Times New Roman"/>
                <w:b/>
                <w:sz w:val="28"/>
              </w:rPr>
              <w:t>.0</w:t>
            </w:r>
            <w:r w:rsidR="001536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  <w:r w:rsidR="0015364D" w:rsidRPr="0015364D">
              <w:rPr>
                <w:rFonts w:ascii="Times New Roman" w:hAnsi="Times New Roman" w:cs="Times New Roman"/>
                <w:b/>
                <w:sz w:val="28"/>
              </w:rPr>
              <w:t>.2022 № 01-31/</w:t>
            </w:r>
            <w:r w:rsidR="00FA335D">
              <w:rPr>
                <w:rFonts w:ascii="Times New Roman" w:hAnsi="Times New Roman" w:cs="Times New Roman"/>
                <w:b/>
                <w:sz w:val="28"/>
                <w:lang w:val="uk-UA"/>
              </w:rPr>
              <w:t>457</w:t>
            </w:r>
            <w:bookmarkStart w:id="0" w:name="_GoBack"/>
            <w:bookmarkEnd w:id="0"/>
          </w:p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5364D">
              <w:rPr>
                <w:rFonts w:ascii="Times New Roman" w:hAnsi="Times New Roman" w:cs="Times New Roman"/>
                <w:b/>
                <w:sz w:val="28"/>
                <w:lang w:val="uk-UA"/>
              </w:rPr>
              <w:t>Керівникам закладів освіти</w:t>
            </w:r>
          </w:p>
          <w:p w:rsidR="0015364D" w:rsidRPr="0015364D" w:rsidRDefault="0015364D" w:rsidP="001536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4F6CAA" w:rsidRPr="006E0906" w:rsidRDefault="004F6CAA" w:rsidP="004F6C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9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затвердження Організаційно-                                                                 методичних вказівок з підготовки                                                                         </w:t>
      </w:r>
      <w:r w:rsidR="00C301B6">
        <w:rPr>
          <w:rFonts w:ascii="Times New Roman" w:hAnsi="Times New Roman" w:cs="Times New Roman"/>
          <w:b/>
          <w:sz w:val="28"/>
          <w:szCs w:val="28"/>
          <w:lang w:val="uk-UA"/>
        </w:rPr>
        <w:t>учасників освітнього процесу</w:t>
      </w:r>
      <w:r w:rsidRPr="006E09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до дій у надзвичайних ситуаціях                                                                                             </w:t>
      </w:r>
    </w:p>
    <w:p w:rsidR="001719BD" w:rsidRDefault="004F6CAA" w:rsidP="00B4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9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F6CAA" w:rsidRDefault="001719BD" w:rsidP="00B444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64553C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 міської ради</w:t>
      </w:r>
      <w:r w:rsidR="004F6CAA" w:rsidRPr="006E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виконання і своєчасного інформування, в межах своїх повноважень, направляє Розпорядження обласної державної адміністрації від 04.02.2022 № 174-р «Про затвердження Організаційно-методичних вказівок з підготовки населення Чернівецької області до дій у надзвичайних ситуаціях </w:t>
      </w:r>
      <w:r w:rsidR="00FA5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2022-2023 роки» </w:t>
      </w:r>
      <w:r w:rsidR="00BC070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FA54B5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BC070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4F6CAA" w:rsidRPr="006E090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C0700" w:rsidRDefault="00BC0700" w:rsidP="00B4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BC07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надсилаємо </w:t>
      </w:r>
      <w:r w:rsidRPr="00BC0700">
        <w:rPr>
          <w:rFonts w:ascii="Times New Roman" w:eastAsia="Times New Roman" w:hAnsi="Times New Roman" w:cs="Times New Roman"/>
          <w:bCs/>
          <w:sz w:val="28"/>
          <w:szCs w:val="32"/>
          <w:lang w:val="uk-UA" w:eastAsia="uk-UA"/>
        </w:rPr>
        <w:t>вимоги до захисних споруд цивільного захисту,</w:t>
      </w:r>
      <w:r>
        <w:rPr>
          <w:rFonts w:eastAsia="Times New Roman" w:cs="Times New Roman"/>
          <w:b/>
          <w:bCs/>
          <w:sz w:val="32"/>
          <w:szCs w:val="32"/>
          <w:lang w:val="uk-UA" w:eastAsia="uk-UA"/>
        </w:rPr>
        <w:t xml:space="preserve"> </w:t>
      </w:r>
      <w:r w:rsidRPr="00BC07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рекомендації щодо визначення об’єктів, придатних до включення до фонду захисних споруд цивільного захисту як найпростіші укриття </w:t>
      </w:r>
      <w:r w:rsidRPr="00BC0700">
        <w:rPr>
          <w:rFonts w:ascii="Times New Roman" w:hAnsi="Times New Roman" w:cs="Times New Roman"/>
          <w:sz w:val="28"/>
          <w:szCs w:val="28"/>
          <w:lang w:val="uk-UA"/>
        </w:rPr>
        <w:t xml:space="preserve"> (лист ДСНС від 30.08.2017 № 02-12284/162)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B444D7" w:rsidRPr="00B444D7" w:rsidRDefault="00BC0700" w:rsidP="00B444D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B444D7">
        <w:rPr>
          <w:b w:val="0"/>
          <w:sz w:val="28"/>
          <w:szCs w:val="28"/>
          <w:lang w:val="uk-UA"/>
        </w:rPr>
        <w:t xml:space="preserve">         На виконання доручення Чернівецького міського голови від </w:t>
      </w:r>
      <w:r w:rsidR="00B444D7">
        <w:rPr>
          <w:b w:val="0"/>
          <w:sz w:val="28"/>
          <w:szCs w:val="28"/>
          <w:lang w:val="uk-UA"/>
        </w:rPr>
        <w:t xml:space="preserve">           </w:t>
      </w:r>
      <w:r w:rsidRPr="00B444D7">
        <w:rPr>
          <w:b w:val="0"/>
          <w:sz w:val="28"/>
          <w:szCs w:val="28"/>
          <w:lang w:val="uk-UA"/>
        </w:rPr>
        <w:t>15.02.2022 року</w:t>
      </w:r>
      <w:r w:rsidR="00B444D7" w:rsidRPr="00B444D7">
        <w:rPr>
          <w:b w:val="0"/>
          <w:sz w:val="28"/>
          <w:szCs w:val="28"/>
          <w:lang w:val="uk-UA"/>
        </w:rPr>
        <w:t xml:space="preserve"> № 109 необхідно в термін до 15:00 17.02.2022р. надати в приймальню управління освіти  </w:t>
      </w:r>
      <w:r w:rsidR="00B444D7" w:rsidRPr="00B444D7">
        <w:rPr>
          <w:sz w:val="28"/>
          <w:szCs w:val="28"/>
          <w:lang w:val="uk-UA"/>
        </w:rPr>
        <w:t>АКТ</w:t>
      </w:r>
      <w:r w:rsidR="00B444D7">
        <w:rPr>
          <w:b w:val="0"/>
          <w:sz w:val="28"/>
          <w:szCs w:val="28"/>
          <w:lang w:val="uk-UA"/>
        </w:rPr>
        <w:t xml:space="preserve"> </w:t>
      </w:r>
      <w:r w:rsidR="00B444D7" w:rsidRPr="00B444D7">
        <w:rPr>
          <w:sz w:val="28"/>
          <w:szCs w:val="28"/>
          <w:lang w:val="uk-UA"/>
        </w:rPr>
        <w:t>оцінки об'єкта (будівлі, споруди, приміщення) щодо можливості його використання для укриття учасників освітнього процесу, як найпростішого укриття</w:t>
      </w:r>
      <w:r w:rsidR="00B444D7">
        <w:rPr>
          <w:sz w:val="28"/>
          <w:szCs w:val="28"/>
          <w:lang w:val="uk-UA"/>
        </w:rPr>
        <w:t xml:space="preserve">, </w:t>
      </w:r>
      <w:r w:rsidR="00B444D7" w:rsidRPr="00B444D7">
        <w:rPr>
          <w:b w:val="0"/>
          <w:sz w:val="28"/>
          <w:szCs w:val="28"/>
          <w:lang w:val="uk-UA"/>
        </w:rPr>
        <w:t>завірений керівником закладу</w:t>
      </w:r>
      <w:r w:rsidR="00B444D7">
        <w:rPr>
          <w:b w:val="0"/>
          <w:sz w:val="28"/>
          <w:szCs w:val="28"/>
          <w:lang w:val="uk-UA"/>
        </w:rPr>
        <w:t xml:space="preserve"> (додаток 3)</w:t>
      </w:r>
      <w:r w:rsidR="00B444D7" w:rsidRPr="00B444D7">
        <w:rPr>
          <w:b w:val="0"/>
          <w:sz w:val="28"/>
          <w:szCs w:val="28"/>
          <w:lang w:val="uk-UA"/>
        </w:rPr>
        <w:t xml:space="preserve">. </w:t>
      </w:r>
    </w:p>
    <w:p w:rsidR="00BC0700" w:rsidRDefault="00BC0700" w:rsidP="00BC0700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  <w:lang w:val="uk-UA" w:eastAsia="uk-UA"/>
        </w:rPr>
      </w:pPr>
    </w:p>
    <w:p w:rsidR="00C301B6" w:rsidRPr="00BC0700" w:rsidRDefault="00C301B6" w:rsidP="00BC0700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  <w:lang w:val="uk-UA" w:eastAsia="uk-UA"/>
        </w:rPr>
      </w:pPr>
    </w:p>
    <w:p w:rsidR="00FD6167" w:rsidRDefault="00FD6167" w:rsidP="00FD61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Pr="000A498E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з </w:t>
      </w:r>
    </w:p>
    <w:p w:rsidR="00FD6167" w:rsidRDefault="00FD6167" w:rsidP="00FD61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фінансово-економічних </w:t>
      </w:r>
    </w:p>
    <w:p w:rsidR="00FD6167" w:rsidRPr="000A498E" w:rsidRDefault="00FD6167" w:rsidP="00FD61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питань</w:t>
      </w:r>
      <w:r w:rsidRPr="000A49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Денис КРУГЛЕЦЬКИЙ</w:t>
      </w:r>
    </w:p>
    <w:p w:rsidR="00FD6167" w:rsidRDefault="00FD6167" w:rsidP="00FD61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1B6" w:rsidRPr="000A498E" w:rsidRDefault="00C301B6" w:rsidP="00FD61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167" w:rsidRPr="00F2553F" w:rsidRDefault="00FD6167" w:rsidP="00FD6167">
      <w:pPr>
        <w:pStyle w:val="a6"/>
        <w:rPr>
          <w:rFonts w:ascii="Times New Roman" w:hAnsi="Times New Roman" w:cs="Times New Roman"/>
          <w:lang w:val="uk-UA"/>
        </w:rPr>
      </w:pPr>
      <w:r w:rsidRPr="00F2553F">
        <w:rPr>
          <w:rFonts w:ascii="Times New Roman" w:hAnsi="Times New Roman" w:cs="Times New Roman"/>
          <w:lang w:val="uk-UA"/>
        </w:rPr>
        <w:t xml:space="preserve">Руслан Федюк, </w:t>
      </w:r>
    </w:p>
    <w:p w:rsidR="00FD6167" w:rsidRPr="00F2553F" w:rsidRDefault="00FD6167" w:rsidP="00FD6167">
      <w:pPr>
        <w:pStyle w:val="a6"/>
        <w:rPr>
          <w:rFonts w:ascii="Times New Roman" w:hAnsi="Times New Roman" w:cs="Times New Roman"/>
          <w:lang w:val="uk-UA"/>
        </w:rPr>
      </w:pPr>
      <w:r w:rsidRPr="00F2553F">
        <w:rPr>
          <w:rFonts w:ascii="Times New Roman" w:hAnsi="Times New Roman" w:cs="Times New Roman"/>
          <w:lang w:val="uk-UA"/>
        </w:rPr>
        <w:t xml:space="preserve">Василь </w:t>
      </w:r>
      <w:proofErr w:type="spellStart"/>
      <w:r w:rsidRPr="00F2553F">
        <w:rPr>
          <w:rFonts w:ascii="Times New Roman" w:hAnsi="Times New Roman" w:cs="Times New Roman"/>
          <w:lang w:val="uk-UA"/>
        </w:rPr>
        <w:t>Колодрівський</w:t>
      </w:r>
      <w:proofErr w:type="spellEnd"/>
    </w:p>
    <w:p w:rsidR="004F6CAA" w:rsidRPr="006E0906" w:rsidRDefault="004F6CAA" w:rsidP="004F6C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AA" w:rsidRDefault="004F6CAA" w:rsidP="004F6C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01B6" w:rsidRPr="006E0906" w:rsidRDefault="00C301B6" w:rsidP="004F6C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1FD0" w:rsidRDefault="004F6CAA" w:rsidP="006E42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090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B01FD0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</w:p>
    <w:p w:rsidR="00073661" w:rsidRDefault="00073661" w:rsidP="004F6CAA">
      <w:pPr>
        <w:pStyle w:val="1"/>
        <w:shd w:val="clear" w:color="auto" w:fill="auto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2B1C82" w:rsidRDefault="002B1C82" w:rsidP="004F6CAA">
      <w:pPr>
        <w:pStyle w:val="1"/>
        <w:shd w:val="clear" w:color="auto" w:fill="auto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ind w:firstLine="0"/>
        <w:jc w:val="center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УКРАЇНА</w:t>
      </w:r>
    </w:p>
    <w:p w:rsidR="004F6CAA" w:rsidRPr="006E0906" w:rsidRDefault="004F6CAA" w:rsidP="004F6CAA">
      <w:pPr>
        <w:pStyle w:val="1"/>
        <w:shd w:val="clear" w:color="auto" w:fill="auto"/>
        <w:ind w:firstLine="940"/>
        <w:rPr>
          <w:rFonts w:ascii="Times New Roman" w:hAnsi="Times New Roman"/>
          <w:b/>
          <w:bCs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ЧЕРНІВЕЦЬКА ОБЛАСНА ДЕРЖАВНА АДМІНІСТРАЦІЯ</w:t>
      </w:r>
    </w:p>
    <w:p w:rsidR="004F6CAA" w:rsidRPr="006E0906" w:rsidRDefault="004F6CAA" w:rsidP="004F6CAA">
      <w:pPr>
        <w:pStyle w:val="20"/>
        <w:shd w:val="clear" w:color="auto" w:fill="auto"/>
        <w:rPr>
          <w:rFonts w:ascii="Times New Roman" w:hAnsi="Times New Roman"/>
          <w:sz w:val="28"/>
          <w:szCs w:val="28"/>
          <w:lang w:val="uk-UA"/>
        </w:rPr>
      </w:pPr>
      <w:r w:rsidRPr="006E0906"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073661" w:rsidRDefault="00073661" w:rsidP="004F6CAA">
      <w:pPr>
        <w:pStyle w:val="11"/>
        <w:shd w:val="clear" w:color="auto" w:fill="auto"/>
        <w:tabs>
          <w:tab w:val="left" w:pos="2669"/>
          <w:tab w:val="left" w:leader="underscore" w:pos="3470"/>
        </w:tabs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4F6CAA" w:rsidRPr="006E0906" w:rsidRDefault="004F6CAA" w:rsidP="004F6CAA">
      <w:pPr>
        <w:pStyle w:val="11"/>
        <w:shd w:val="clear" w:color="auto" w:fill="auto"/>
        <w:tabs>
          <w:tab w:val="left" w:pos="2669"/>
          <w:tab w:val="left" w:leader="underscore" w:pos="3470"/>
        </w:tabs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6E0906">
        <w:rPr>
          <w:rFonts w:ascii="Times New Roman" w:hAnsi="Times New Roman"/>
          <w:i w:val="0"/>
          <w:iCs w:val="0"/>
          <w:sz w:val="28"/>
          <w:szCs w:val="28"/>
          <w:lang w:val="uk-UA"/>
        </w:rPr>
        <w:t>04 лютого 2022                                                                                  № 174-р</w:t>
      </w:r>
    </w:p>
    <w:p w:rsidR="004F6CAA" w:rsidRPr="006E0906" w:rsidRDefault="004F6CAA" w:rsidP="004F6CAA">
      <w:pPr>
        <w:pStyle w:val="11"/>
        <w:shd w:val="clear" w:color="auto" w:fill="auto"/>
        <w:tabs>
          <w:tab w:val="left" w:pos="2669"/>
          <w:tab w:val="left" w:leader="underscore" w:pos="3470"/>
        </w:tabs>
        <w:rPr>
          <w:rFonts w:ascii="Times New Roman" w:hAnsi="Times New Roman"/>
          <w:i w:val="0"/>
          <w:iCs w:val="0"/>
          <w:sz w:val="28"/>
          <w:szCs w:val="28"/>
          <w:lang w:val="uk-UA"/>
        </w:rPr>
      </w:pPr>
    </w:p>
    <w:p w:rsidR="00073661" w:rsidRDefault="00073661" w:rsidP="004F6CAA">
      <w:pPr>
        <w:pStyle w:val="1"/>
        <w:shd w:val="clear" w:color="auto" w:fill="auto"/>
        <w:spacing w:after="180"/>
        <w:ind w:left="106" w:right="38" w:firstLine="0"/>
        <w:rPr>
          <w:rFonts w:ascii="Times New Roman" w:hAnsi="Times New Roman"/>
          <w:b/>
          <w:bCs/>
          <w:sz w:val="28"/>
          <w:lang w:val="uk-UA"/>
        </w:rPr>
      </w:pPr>
    </w:p>
    <w:p w:rsidR="004F6CAA" w:rsidRDefault="004F6CAA" w:rsidP="004F6CAA">
      <w:pPr>
        <w:pStyle w:val="1"/>
        <w:shd w:val="clear" w:color="auto" w:fill="auto"/>
        <w:spacing w:after="180"/>
        <w:ind w:left="106" w:right="38" w:firstLine="0"/>
        <w:rPr>
          <w:rFonts w:ascii="Times New Roman" w:hAnsi="Times New Roman"/>
          <w:b/>
          <w:bCs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Про затвердження Організаційно-</w:t>
      </w:r>
      <w:r w:rsidRPr="006E0906">
        <w:rPr>
          <w:rFonts w:ascii="Times New Roman" w:hAnsi="Times New Roman"/>
          <w:b/>
          <w:bCs/>
          <w:sz w:val="28"/>
          <w:lang w:val="uk-UA"/>
        </w:rPr>
        <w:br/>
        <w:t>методичних вказівок з підготовки</w:t>
      </w:r>
      <w:r w:rsidRPr="006E0906">
        <w:rPr>
          <w:rFonts w:ascii="Times New Roman" w:hAnsi="Times New Roman"/>
          <w:b/>
          <w:bCs/>
          <w:sz w:val="28"/>
          <w:lang w:val="uk-UA"/>
        </w:rPr>
        <w:br/>
        <w:t>населення Чернівецької області</w:t>
      </w:r>
      <w:r w:rsidRPr="006E0906">
        <w:rPr>
          <w:rFonts w:ascii="Times New Roman" w:hAnsi="Times New Roman"/>
          <w:b/>
          <w:bCs/>
          <w:sz w:val="28"/>
          <w:lang w:val="uk-UA"/>
        </w:rPr>
        <w:br/>
        <w:t>до дій у надзвичайних ситуаціях</w:t>
      </w:r>
      <w:r w:rsidRPr="006E0906">
        <w:rPr>
          <w:rFonts w:ascii="Times New Roman" w:hAnsi="Times New Roman"/>
          <w:b/>
          <w:bCs/>
          <w:sz w:val="28"/>
          <w:lang w:val="uk-UA"/>
        </w:rPr>
        <w:br/>
        <w:t>на 2022-2023 роки</w:t>
      </w:r>
    </w:p>
    <w:p w:rsidR="00913BE7" w:rsidRPr="006E0906" w:rsidRDefault="00913BE7" w:rsidP="004F6CAA">
      <w:pPr>
        <w:pStyle w:val="1"/>
        <w:shd w:val="clear" w:color="auto" w:fill="auto"/>
        <w:spacing w:after="180"/>
        <w:ind w:left="106" w:right="38" w:firstLine="0"/>
        <w:rPr>
          <w:rFonts w:ascii="Times New Roman" w:hAnsi="Times New Roman"/>
          <w:b/>
          <w:bCs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spacing w:after="180"/>
        <w:ind w:right="387" w:firstLine="567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Керуючись частиною першою статті 41 Закону України «Про місцеві   державні адміністрації», пунктом 1 частини другої статті 39, </w:t>
      </w:r>
      <w:proofErr w:type="spellStart"/>
      <w:r w:rsidRPr="006E0906">
        <w:rPr>
          <w:rFonts w:ascii="Times New Roman" w:hAnsi="Times New Roman"/>
          <w:sz w:val="28"/>
          <w:lang w:val="uk-UA"/>
        </w:rPr>
        <w:t>статею</w:t>
      </w:r>
      <w:proofErr w:type="spellEnd"/>
      <w:r w:rsidRPr="006E0906">
        <w:rPr>
          <w:rFonts w:ascii="Times New Roman" w:hAnsi="Times New Roman"/>
          <w:sz w:val="28"/>
          <w:lang w:val="uk-UA"/>
        </w:rPr>
        <w:t xml:space="preserve"> 40 Кодексу цивільного захисту України, пунктом 7 Порядку здійснення навчання населення діям у надзвичайних ситуаціях, затвердженого постановою Кабінету Міністрів України від 26 червня 2013 року № 444 (із змінами), наказу Державної служби України з надзвичайних ситуацій від 14 грудня 2021 року № 821 «Про затвердження Організаційно-методичних вказівок з підготовки населення до дій у надзвичайних ситуаціях на 2022-2023 роки», та з метою забезпечення організації навчання населення діям у надзвичайних ситуаціях:</w:t>
      </w:r>
    </w:p>
    <w:p w:rsidR="004F6CAA" w:rsidRPr="006E0906" w:rsidRDefault="004F6CAA" w:rsidP="004F6CAA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after="180"/>
        <w:ind w:right="387" w:firstLine="567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Затвердити Організаційно-методичні вказівки з підготовки населення Чернівецької області до дій у надзвичайних ситуаціях на 2022-2023 роки, що додаються.</w:t>
      </w:r>
    </w:p>
    <w:p w:rsidR="004F6CAA" w:rsidRPr="006E0906" w:rsidRDefault="004F6CAA" w:rsidP="004F6CAA">
      <w:pPr>
        <w:pStyle w:val="1"/>
        <w:numPr>
          <w:ilvl w:val="0"/>
          <w:numId w:val="2"/>
        </w:numPr>
        <w:shd w:val="clear" w:color="auto" w:fill="auto"/>
        <w:tabs>
          <w:tab w:val="left" w:pos="1208"/>
        </w:tabs>
        <w:spacing w:after="180"/>
        <w:ind w:right="387" w:firstLine="567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Головам районних державних адміністрацій, сільських, селищних, міських рад, керівникам територіальних органів центральних органів виконавчої влади забезпечити безумовне та своєчасне виконання Організаційно-методичних вказівок з підготовки населення Чернівецької області до дій у надзвичайних ситуаціях на 2022-2023 роки та довести до відома керівників підприємств, установ та організацій Чернівецької області.</w:t>
      </w:r>
    </w:p>
    <w:p w:rsidR="004F6CAA" w:rsidRPr="006E0906" w:rsidRDefault="004F6CAA" w:rsidP="004F6CAA">
      <w:pPr>
        <w:pStyle w:val="1"/>
        <w:numPr>
          <w:ilvl w:val="0"/>
          <w:numId w:val="2"/>
        </w:numPr>
        <w:shd w:val="clear" w:color="auto" w:fill="auto"/>
        <w:tabs>
          <w:tab w:val="left" w:pos="1208"/>
        </w:tabs>
        <w:spacing w:after="180"/>
        <w:ind w:right="387" w:firstLine="567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Визнати таким, що втратило чинність, розпорядження обласної державної адміністрації від 12 березня 2020 року № 223-р «Про затвердження Організаційно - методичних вказівок з підготовки населення Чернівецької області до дій у надзвичайних ситуаціях на 2020-2021 роки».</w:t>
      </w:r>
    </w:p>
    <w:p w:rsidR="004F6CAA" w:rsidRPr="006E0906" w:rsidRDefault="004F6CAA" w:rsidP="004F6CAA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ind w:right="387" w:firstLine="461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lastRenderedPageBreak/>
        <w:t xml:space="preserve">Контроль за виконанням цього розпорядження покласти на заступника голови обласної державної адміністрації з оборонних питань Дмитра </w:t>
      </w:r>
      <w:proofErr w:type="spellStart"/>
      <w:r w:rsidRPr="006E0906">
        <w:rPr>
          <w:rFonts w:ascii="Times New Roman" w:hAnsi="Times New Roman"/>
          <w:sz w:val="28"/>
          <w:lang w:val="uk-UA"/>
        </w:rPr>
        <w:t>Данищука</w:t>
      </w:r>
      <w:proofErr w:type="spellEnd"/>
      <w:r w:rsidRPr="006E0906">
        <w:rPr>
          <w:rFonts w:ascii="Times New Roman" w:hAnsi="Times New Roman"/>
          <w:sz w:val="28"/>
          <w:lang w:val="uk-UA"/>
        </w:rPr>
        <w:t>.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167"/>
        </w:tabs>
        <w:ind w:left="461" w:right="387"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</w:p>
    <w:p w:rsidR="004F6CAA" w:rsidRPr="006E0906" w:rsidRDefault="004F6CAA" w:rsidP="004F6CAA">
      <w:pPr>
        <w:pStyle w:val="1"/>
        <w:shd w:val="clear" w:color="auto" w:fill="auto"/>
        <w:ind w:firstLine="0"/>
        <w:rPr>
          <w:rFonts w:ascii="Times New Roman" w:hAnsi="Times New Roman"/>
          <w:b/>
          <w:bCs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Голова обласної державної адміністрації</w:t>
      </w:r>
      <w:r w:rsidRPr="006E0906">
        <w:rPr>
          <w:rFonts w:ascii="Times New Roman" w:hAnsi="Times New Roman"/>
          <w:sz w:val="28"/>
          <w:lang w:val="uk-UA"/>
        </w:rPr>
        <w:t xml:space="preserve">                         </w:t>
      </w:r>
      <w:r w:rsidRPr="006E0906">
        <w:rPr>
          <w:rFonts w:ascii="Times New Roman" w:hAnsi="Times New Roman"/>
          <w:b/>
          <w:bCs/>
          <w:sz w:val="28"/>
          <w:lang w:val="uk-UA"/>
        </w:rPr>
        <w:t>Сергій ОСАЧУК</w:t>
      </w:r>
    </w:p>
    <w:p w:rsidR="004F6CAA" w:rsidRPr="006E0906" w:rsidRDefault="004F6CAA" w:rsidP="004F6CAA">
      <w:pPr>
        <w:pStyle w:val="1"/>
        <w:shd w:val="clear" w:color="auto" w:fill="auto"/>
        <w:ind w:firstLine="0"/>
        <w:rPr>
          <w:rFonts w:ascii="Times New Roman" w:hAnsi="Times New Roman"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4553C" w:rsidRDefault="0064553C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AB18F7" w:rsidRDefault="00AB18F7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AB18F7" w:rsidRDefault="00AB18F7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AB18F7" w:rsidRDefault="00AB18F7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AB18F7" w:rsidRDefault="00AB18F7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AB18F7" w:rsidRDefault="00AB18F7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751A7F" w:rsidRDefault="00751A7F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751A7F" w:rsidRDefault="00751A7F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751A7F" w:rsidRDefault="00751A7F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b/>
          <w:bCs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tabs>
          <w:tab w:val="left" w:pos="9012"/>
        </w:tabs>
        <w:ind w:left="6180" w:hanging="84"/>
        <w:rPr>
          <w:rFonts w:ascii="Times New Roman" w:hAnsi="Times New Roman"/>
          <w:i/>
          <w:iCs/>
          <w:smallCaps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 xml:space="preserve">ЗАТВЕРДЖЕНО розпорядження обласної державної адміністрації </w:t>
      </w:r>
      <w:r w:rsidRPr="006E0906">
        <w:rPr>
          <w:rFonts w:ascii="Times New Roman" w:hAnsi="Times New Roman"/>
          <w:i/>
          <w:iCs/>
          <w:smallCaps/>
          <w:sz w:val="28"/>
          <w:lang w:val="uk-UA"/>
        </w:rPr>
        <w:t xml:space="preserve"> </w:t>
      </w:r>
      <w:r w:rsidRPr="006E0906">
        <w:rPr>
          <w:rFonts w:ascii="Times New Roman" w:hAnsi="Times New Roman"/>
          <w:b/>
          <w:bCs/>
          <w:smallCaps/>
          <w:sz w:val="28"/>
          <w:lang w:val="uk-UA"/>
        </w:rPr>
        <w:t>04.02.2022 № 174-р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9012"/>
        </w:tabs>
        <w:ind w:left="6180" w:firstLine="240"/>
        <w:rPr>
          <w:rFonts w:ascii="Times New Roman" w:hAnsi="Times New Roman"/>
          <w:i/>
          <w:iCs/>
          <w:smallCaps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ind w:firstLine="0"/>
        <w:jc w:val="center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Організаційно-методичні вказівки</w:t>
      </w:r>
    </w:p>
    <w:p w:rsidR="004F6CAA" w:rsidRPr="006E0906" w:rsidRDefault="004F6CAA" w:rsidP="004F6CAA">
      <w:pPr>
        <w:pStyle w:val="1"/>
        <w:shd w:val="clear" w:color="auto" w:fill="auto"/>
        <w:spacing w:after="380"/>
        <w:ind w:firstLine="0"/>
        <w:jc w:val="center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з підготовки населення Чернівецької області до дій у надзвичайних</w:t>
      </w:r>
      <w:r w:rsidRPr="006E0906">
        <w:rPr>
          <w:rFonts w:ascii="Times New Roman" w:hAnsi="Times New Roman"/>
          <w:b/>
          <w:bCs/>
          <w:sz w:val="28"/>
          <w:lang w:val="uk-UA"/>
        </w:rPr>
        <w:br/>
        <w:t>ситуаціях на 2022-2023 роки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063"/>
        </w:tabs>
        <w:spacing w:after="300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І.</w:t>
      </w:r>
      <w:r w:rsidRPr="006E0906">
        <w:rPr>
          <w:rFonts w:ascii="Times New Roman" w:hAnsi="Times New Roman"/>
          <w:b/>
          <w:bCs/>
          <w:sz w:val="28"/>
          <w:lang w:val="uk-UA"/>
        </w:rPr>
        <w:tab/>
        <w:t>Загальні положення</w:t>
      </w:r>
    </w:p>
    <w:p w:rsidR="004F6CAA" w:rsidRPr="006E0906" w:rsidRDefault="004F6CAA" w:rsidP="004F6CAA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Організаційно-методичні вказівки з підготовки населення до дій у надзвичайних ситуаціях на 2022-2023 роки (далі - Організаційно-методичні вказівки) підготовлено відповідно до статті 39 Кодексу цивільного захисту України.</w:t>
      </w:r>
    </w:p>
    <w:p w:rsidR="004F6CAA" w:rsidRPr="006E0906" w:rsidRDefault="004F6CAA" w:rsidP="004F6CAA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 метою подальшої реалізації вимог Кодексу цивільного захисту України та створення умов для вдосконалення механізму організації навчання населення діям у надзвичайних ситуаціях, пріоритетними напрямками на 2022-2023 роки пропонується вважати: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розвиток системи функціонального навчання керівного складу та фахівців, діяльність яких пов'язана з організацією і здійсненням заходів з питань цивільного захисту, як фактору забезпечення спроможності єдиної державної системи цивільного захисту до дій в умовах загрози чи виникнення надзвичайних ситуацій, зниженню людських, матеріальних і фінансових втрат за їх наслідками;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координацію та здійснення спільних дій із забезпечення підготовки органів управління та сил цивільного захисту до дій у разі загрози і виникнення надзвичайних ситуацій, в умовах особливого періоду та терористичного акту шляхом проведення регіональних, місцевих та об’єктових командно-штабних, штабних та спеціальних навчань і тренувань з питань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6E0906">
        <w:rPr>
          <w:rFonts w:ascii="Times New Roman" w:hAnsi="Times New Roman"/>
          <w:b/>
          <w:bCs/>
          <w:sz w:val="28"/>
          <w:u w:val="single"/>
          <w:lang w:val="uk-UA"/>
        </w:rPr>
        <w:t>створення належних умов для розвитку і забезпечення дієвого функціонування освітньої підсистеми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укріпленню потенціалу територіальних громад щодо інформування населення про надзвичайні ситуації, у зоні яких або у зоні можливого ураження від яких може опинитися місце їх проживання, засвоєння певних знань та вмінь з акцентом на запобігання можливих ризиків і загроз здоров’ю та життю, як необхідної умови безпечного способу життя;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поширення у суспільстві основних засад культури безпеки, формування правильної соціальної позиції щодо власної безпеки, мотивації безпечної поведінки в різних сферах життєдіяльності.</w:t>
      </w:r>
    </w:p>
    <w:p w:rsidR="004F6CAA" w:rsidRPr="006E0906" w:rsidRDefault="004F6CAA" w:rsidP="004F6CAA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Організаційно-методичні вказівки рекомендуються для </w:t>
      </w:r>
      <w:r w:rsidRPr="006E0906">
        <w:rPr>
          <w:rFonts w:ascii="Times New Roman" w:hAnsi="Times New Roman"/>
          <w:sz w:val="28"/>
          <w:lang w:val="uk-UA"/>
        </w:rPr>
        <w:lastRenderedPageBreak/>
        <w:t>використання керівниками суб'єктів забезпечення цивільного захисту різного рівня, зокрема,</w:t>
      </w:r>
    </w:p>
    <w:p w:rsidR="004F6CAA" w:rsidRPr="006E0906" w:rsidRDefault="004F6CAA" w:rsidP="004F6CAA">
      <w:pPr>
        <w:pStyle w:val="1"/>
        <w:shd w:val="clear" w:color="auto" w:fill="auto"/>
        <w:spacing w:after="300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для організації відповідної роботи посадових осіб органів управління та сил цивільного захисту, а також фахівців, діяльність яких пов'язана з організацією і здійсненням заходів з питань цивільного захисту.</w:t>
      </w:r>
    </w:p>
    <w:p w:rsidR="004F6CAA" w:rsidRPr="006E0906" w:rsidRDefault="004F6CAA" w:rsidP="004F6CAA">
      <w:pPr>
        <w:pStyle w:val="1"/>
        <w:shd w:val="clear" w:color="auto" w:fill="auto"/>
        <w:spacing w:after="300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II. Рекомендації місцевим органам виконавчої влади та органам місцевого самоврядування, підприємствам, установам та організаціям Чернівецької області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1. Керівникам ланок територіальної підсистеми єдиної державної системи цивільного захисту Чернівецької області, органів місцевого самоврядування з метою забезпечення навчання з питань цивільного захисту посадових осіб місцевих державних адміністрацій та суб'єктів господарювання, що належать до сфери їх управління, посадових осіб органів місцевого самоврядування та суб'єктів господарювання комунальної власності, а також здійснення підготовки населення до дій у надзвичайних ситуаціях рекомендовано: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067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забезпечити організацію та проведення заходів з підготовки: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органів управління територіальної підсистеми та підпорядкованих їм сил цивільного захисту з урахуванням вимог Порядку підготовки до дій за призначенням органів управління та сил цивільного захисту, затвердженого постановою Кабінету Міністрів України від 26 червня 2013 року № 443 (далі - Порядок підготовки до дій за призначенням), </w:t>
      </w:r>
      <w:r w:rsidRPr="006E0906">
        <w:rPr>
          <w:rFonts w:ascii="Times New Roman" w:hAnsi="Times New Roman"/>
          <w:b/>
          <w:bCs/>
          <w:sz w:val="28"/>
          <w:u w:val="single"/>
          <w:lang w:val="uk-UA"/>
        </w:rPr>
        <w:t>плану основних заходів цивільного захисту України на рік,</w:t>
      </w:r>
      <w:r w:rsidRPr="006E0906">
        <w:rPr>
          <w:rFonts w:ascii="Times New Roman" w:hAnsi="Times New Roman"/>
          <w:sz w:val="28"/>
          <w:u w:val="single"/>
          <w:lang w:val="uk-UA"/>
        </w:rPr>
        <w:t xml:space="preserve"> </w:t>
      </w:r>
      <w:r w:rsidRPr="006E0906">
        <w:rPr>
          <w:rFonts w:ascii="Times New Roman" w:hAnsi="Times New Roman"/>
          <w:sz w:val="28"/>
          <w:lang w:val="uk-UA"/>
        </w:rPr>
        <w:t>річного плану територіальної підсистеми Чернівецької області та її ланок. Тематику штабних тренувань спрямувати на відпрацювання алгоритму дії щодо приведення у вищий ступінь готовності та виконання завдань цивільного захисту під час реалізації оборонних заходів;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територіальних і об’єктових спеціалізованих служб цивільного захисту відповідно до вимог Положення про спеціалізовані служби цивільного захисту, затвердженого постановою Кабінету Міністрів України від 08 липня 2015 року № 469 та Порядку підготовки до дій за призначенням;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територіальних і об’єктових формувань цивільного захисту відповідно до вимог Порядку утворення, завдання та функції формувань цивільного захисту, затвердженого постановою Кабінету Міністрів України від 09 жовтня 2013 року № 787 та Порядку підготовки до дій за призначенням.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Під час проведення спеціальних тренувань з формуваннями провести рекогносцировку місць розгортання та зосередження територіальних (регіонального та місцевого рівня) формувань цивільного захисту, визначених для виконання завдань в особливий період, та об’єкти, на які буде зосереджено основі зусилля таких сил;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керівного складу та фахівців, діяльність яких пов'язана з організацією і здійсненням заходів з питань цивільного захисту, місцевих державних адміністрацій, органів місцевого самоврядування, підприємств, установ та організацій, що належать до сфери їх управління, шляхом проходження функціонального  навчання у Навчально-методичному центрі цивільного </w:t>
      </w:r>
      <w:r w:rsidRPr="006E0906">
        <w:rPr>
          <w:rFonts w:ascii="Times New Roman" w:hAnsi="Times New Roman"/>
          <w:sz w:val="28"/>
          <w:lang w:val="uk-UA"/>
        </w:rPr>
        <w:lastRenderedPageBreak/>
        <w:t>захисту та безпеки життєдіяльності Чернівецької області;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09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організувати та забезпечити умови для проходження: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одноденних навчальних зборів з керівниками підрозділів (фахівцями) з питань цивільного захисту органів місцевого самоврядування на базі Чернівецьких територіальних курсів цивільного захисту та безпеки життєдіяльності (навчально-консультаційних пунктів) з питань реалізації заходів захисту населення і територій від надзвичайних ситуацій у мирний час та в особливий період відповідно до плану основних заходів на 2022 рік та 2023 рік;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курсів підвищення кваліфікації за спеціальністю «Цивільна безпека» для фахівців з питань цивільного захисту місцевих органів виконавчої влади і органів місцевого самоврядування на базі Навчально-методичного центру цивільного захисту та безпеки життєдіяльності Чернівецької області або інших закладів освіти, що мають ліцензію для провадження діяльності з надання такої освітньої послуги;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спланувати, затвердити план проведення і склад тих для кого здійснюється показ (з числа фахівців з питань цивільного захисту районних держадміністрацій і виконавчих органів територіальних громад) та організувати у 2022-2023 роках згідно з вимогами Порядку проведення СОН (СОТ) проведення показових спеціальних об’єктових навчань з питань цивільного захисту на базі одного з підприємств, що входить до складу однієї із ланок територіальної підсистеми єдиної державної системи цивільного захисту Чернівецької області;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скласти, на підставі узгоджених графіків проведення спеціальних об’єктових навчань і тренувань на суб’єктах господарювання та затвердити плани-графіки проведення практичної підготовки осіб керівного складу і фахівців, діяльність яких пов'язана з організацією і здійсненням заходів цивільного захисту на рік згідно з вимогами Порядку проведення СОН (СОТ) та забезпечити їх виконання;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організувати контроль здійснення практичної підготовки під час проведення спеціальних об’єктових навчань і тренувань з питань цивільного захисту на підприємствах, в установах та організаціях, що належать до сфери управління, згідно з вимогами Порядку проведення СОН (СОТ);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передбачити у період проведення в адміністративно-територіальних одиницях командно-штабних навчань з органами управління та силами цивільного захисту проведення суб'єктами господарювання не менше ніж 30 відсотків запланованої у поточному році кількості спеціальних об’єктових навчань і тренувань з питань цивільного захисту;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скласти та подати в установлений термін заявки на функціональне навчання за державним замовленням на плановий рік на підставі потреби у навчанні, використовуючи результати обліку осіб на території відповідної адміністративно-територіальної одиниці, які зобов'язані проходити функціональне навчання, та періодичності проходження функціонального навчання окремих категорій осіб, зазначеної у додатку 1 до Порядку функціонального навчання;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організувати розроблення і затвердити: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організаційно-методичні вказівки щодо навчання працівників і  </w:t>
      </w:r>
      <w:r w:rsidRPr="006E0906">
        <w:rPr>
          <w:rFonts w:ascii="Times New Roman" w:hAnsi="Times New Roman"/>
          <w:sz w:val="28"/>
          <w:lang w:val="uk-UA"/>
        </w:rPr>
        <w:lastRenderedPageBreak/>
        <w:t xml:space="preserve">непрацюючого населення діям </w:t>
      </w:r>
      <w:r w:rsidRPr="006E0906">
        <w:rPr>
          <w:rFonts w:ascii="Times New Roman" w:hAnsi="Times New Roman"/>
          <w:i/>
          <w:iCs/>
          <w:sz w:val="28"/>
          <w:lang w:val="uk-UA"/>
        </w:rPr>
        <w:t>у</w:t>
      </w:r>
      <w:r w:rsidRPr="006E0906">
        <w:rPr>
          <w:rFonts w:ascii="Times New Roman" w:hAnsi="Times New Roman"/>
          <w:sz w:val="28"/>
          <w:lang w:val="uk-UA"/>
        </w:rPr>
        <w:t xml:space="preserve"> надзвичайних ситуаціях та організовувати контроль за їх виконанням;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положення про організацію роботи консультаційних пунктів при місцевих органах виконавчої влади та органах місцевого самоврядування згідно з вимогами Порядку навчання населення;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11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забезпечити: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інформування населення про надзвичайні ситуації, у зоні яких або у зоні можливого ураження від яких може опинитися місце проживання громадян, а також про способи захисту від впливу небезпечних факторів, викликаних такими ситуаціями;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доведення до населення, враховуючи ускладнення воєнно-політичної обстановки в державі, порядку дій у випадку застосування противником засобів ураження, проведення евакуаційних заходів, оприлюднення інформації про місця розташування та стан готовності захисних споруд цивільного захисту та інших споруд, призначених для укриття всіх верст населення;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підготовку та видання навчальних, навчально-наочних посібників, розповсюдження інформаційних матеріалів, буклетів, пам’яток, листівок інших друкованих відео- та </w:t>
      </w:r>
      <w:proofErr w:type="spellStart"/>
      <w:r w:rsidRPr="006E0906">
        <w:rPr>
          <w:rFonts w:ascii="Times New Roman" w:hAnsi="Times New Roman"/>
          <w:sz w:val="28"/>
          <w:lang w:val="uk-UA"/>
        </w:rPr>
        <w:t>аудіоматеріалів</w:t>
      </w:r>
      <w:proofErr w:type="spellEnd"/>
      <w:r w:rsidRPr="006E0906">
        <w:rPr>
          <w:rFonts w:ascii="Times New Roman" w:hAnsi="Times New Roman"/>
          <w:sz w:val="28"/>
          <w:lang w:val="uk-UA"/>
        </w:rPr>
        <w:t>. Кожна людина має чітко усвідомлювати свої дії у надзвичайних ситуаціях та ту допомогу на яку вона може розраховувати за таких умов;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діяльність консультаційних пунктів при органах місцевого самоврядування, особливо в частині створення умов для оволодіння громадянами навичками користування найбільш поширеними засобами захисту і надання допомоги постраждалому у невідкладному стані;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запровадження постійних рубрик у засобах масової інформації, зокрема друкованих, а також за допомогою інформаційно-комунікаційних технологій, аудіовізуальних та інтерактивних засобів та соціальної реклами;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захисту, затвердженого наказом Державної служби України з надзвичайних ситуацій від 11 жовтня 2014 року № 578 (далі - Табеля термінових донесень);</w:t>
      </w:r>
    </w:p>
    <w:p w:rsidR="004F6CAA" w:rsidRPr="006E0906" w:rsidRDefault="004F6CAA" w:rsidP="004F6CAA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спланувати проведення з керівним складом територіальної підсистеми та керівництвом підпорядкованих підприємств, установ та організацій підбиття підсумків з виконання основних заходів з навчання працівників діям </w:t>
      </w:r>
      <w:r w:rsidRPr="006E0906">
        <w:rPr>
          <w:rFonts w:ascii="Times New Roman" w:hAnsi="Times New Roman"/>
          <w:i/>
          <w:iCs/>
          <w:sz w:val="28"/>
          <w:lang w:val="uk-UA"/>
        </w:rPr>
        <w:t>у</w:t>
      </w:r>
      <w:r w:rsidRPr="006E0906">
        <w:rPr>
          <w:rFonts w:ascii="Times New Roman" w:hAnsi="Times New Roman"/>
          <w:sz w:val="28"/>
          <w:lang w:val="uk-UA"/>
        </w:rPr>
        <w:t xml:space="preserve"> надзвичайних ситуаціях за окремий плановий період і визначення завдань на наступний плановий період.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 метою участі представників апарату Державної служби України з надзвичайних ситуацій у зазначеному заході, строки проведення його завчасно подати до Департаменту організації заходів цивільного захисту Державної служби України з надзвичайних ситуацій.</w:t>
      </w:r>
    </w:p>
    <w:p w:rsidR="004F6CAA" w:rsidRPr="006E0906" w:rsidRDefault="004F6CAA" w:rsidP="004F6CAA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Керівникам підприємств, установ та організацій з метою здійснення навчання працівників з питань цивільного захисту, зокрема правилам техногенної та пожежної безпеки, рекомендується:</w:t>
      </w:r>
    </w:p>
    <w:p w:rsidR="004F6CAA" w:rsidRPr="006E0906" w:rsidRDefault="004F6CAA" w:rsidP="004F6CAA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здійснити відповідно до вимог статті 20 Кодексу цивільного захисту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України навчання: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lastRenderedPageBreak/>
        <w:t xml:space="preserve">Працівників з числа осіб керівного складу та фахівців визначених додатком 1 до Порядку функціонального навчання у Навчально-методичному центрі цивільного захисту та безпеки життєдіяльності Чернівецької області та після його проходження відповідні відомості про навчання з питань цивільного захисту </w:t>
      </w:r>
      <w:proofErr w:type="spellStart"/>
      <w:r w:rsidRPr="006E0906">
        <w:rPr>
          <w:rFonts w:ascii="Times New Roman" w:hAnsi="Times New Roman"/>
          <w:sz w:val="28"/>
          <w:lang w:val="uk-UA"/>
        </w:rPr>
        <w:t>внести</w:t>
      </w:r>
      <w:proofErr w:type="spellEnd"/>
      <w:r w:rsidRPr="006E0906">
        <w:rPr>
          <w:rFonts w:ascii="Times New Roman" w:hAnsi="Times New Roman"/>
          <w:sz w:val="28"/>
          <w:lang w:val="uk-UA"/>
        </w:rPr>
        <w:t xml:space="preserve"> до реєстру застрахованих осіб Державного реєстру загальнообов’язкового державного соціального страхування;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утворити навчальні групи та здійснити навчання працівників діям у надзвичайних ситуаціях шляхом курсового та індивідуального навчання за Програмою загальної підготовки працівників до дій у надзвичайних ситуаціях, затвердженою наказом Державної служби України з надзвичайних ситуацій від 06 червня 2014 року № 310;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затвердити програми спеціальної підготовки працівників, що входять до складу спеціалізованих служб і формувань цивільного захисту, та забезпечити проведення з ними занять безпосередньо на підприємствах, в установах та організаціях або на договірній основі у Навчально-методичному центрі цивільного захисту та безпеки життєдіяльності Чернівецької області. Особливу увагу зосередити на порядку приведення у готовність спеціалізованих служб і формувань цивільного захисту до дій у складі угрупування сил цивільного захисту, визначених для виконання завдань в особливий період;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провести з призначеними відповідальними особами з обслуговування фонду захисних споруд тренування щодо порядку дій із підготовкою таких споруд до укриття населення (укомплектування запасами матеріалів, обладнання, інструменту та засобами, необхідними для приведення у готовність захисних споруд), у тому числі осіб з інвалідністю та інших </w:t>
      </w:r>
      <w:proofErr w:type="spellStart"/>
      <w:r w:rsidRPr="006E0906">
        <w:rPr>
          <w:rFonts w:ascii="Times New Roman" w:hAnsi="Times New Roman"/>
          <w:sz w:val="28"/>
          <w:lang w:val="uk-UA"/>
        </w:rPr>
        <w:t>маломобільних</w:t>
      </w:r>
      <w:proofErr w:type="spellEnd"/>
      <w:r w:rsidRPr="006E0906">
        <w:rPr>
          <w:rFonts w:ascii="Times New Roman" w:hAnsi="Times New Roman"/>
          <w:sz w:val="28"/>
          <w:lang w:val="uk-UA"/>
        </w:rPr>
        <w:t xml:space="preserve"> груп населення;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u w:val="single"/>
          <w:lang w:val="uk-UA"/>
        </w:rPr>
      </w:pPr>
      <w:r w:rsidRPr="006E0906">
        <w:rPr>
          <w:rFonts w:ascii="Times New Roman" w:hAnsi="Times New Roman"/>
          <w:sz w:val="28"/>
          <w:u w:val="single"/>
          <w:lang w:val="uk-UA"/>
        </w:rPr>
        <w:t>організувати, відповідно до Порядку затвердження програм навчання та інструктажів з питань пожежної безпеки, організації та контролю за їх виконанням затвердженого наказом Міністерства внутрішніх справ України від 05 грудня 2019 року № 1021, зареєстрованим у Міністерстві юстиції України 03 лютого 2020 року за № 108/34391, проведення під час прийняття на роботу і за місцем праці інструктажів працівників з питань пожежної безпеки, цивільного захисту та дій у надзвичайних ситуаціях розроблених на підставі програм підготовки працівників та чинних на підприємстві, в установі та організації правил, інструкцій, планів реагування на надзвичайні ситуації, інших нормативно-правових актів з питань цивільного захисту, техногенної та пожежної безпеки;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u w:val="single"/>
          <w:lang w:val="uk-UA"/>
        </w:rPr>
      </w:pPr>
      <w:r w:rsidRPr="006E0906">
        <w:rPr>
          <w:rFonts w:ascii="Times New Roman" w:hAnsi="Times New Roman"/>
          <w:sz w:val="28"/>
          <w:u w:val="single"/>
          <w:lang w:val="uk-UA"/>
        </w:rPr>
        <w:t xml:space="preserve">визначити порядок проведення з працівниками занять з </w:t>
      </w:r>
      <w:proofErr w:type="spellStart"/>
      <w:r w:rsidRPr="006E0906">
        <w:rPr>
          <w:rFonts w:ascii="Times New Roman" w:hAnsi="Times New Roman"/>
          <w:sz w:val="28"/>
          <w:u w:val="single"/>
          <w:lang w:val="uk-UA"/>
        </w:rPr>
        <w:t>пожежно</w:t>
      </w:r>
      <w:proofErr w:type="spellEnd"/>
      <w:r w:rsidRPr="006E0906">
        <w:rPr>
          <w:rFonts w:ascii="Times New Roman" w:hAnsi="Times New Roman"/>
          <w:sz w:val="28"/>
          <w:u w:val="single"/>
          <w:lang w:val="uk-UA"/>
        </w:rPr>
        <w:t xml:space="preserve">- технічного мінімуму з призначенням відповідальних за їх проведення з урахуванням вимог Правил пожежної безпеки в Україні, затверджених наказом Міністерства внутрішніх справ України від 30 грудня 2014 року № 1417, зареєстрованим у Міністерстві юстиції України 5 березня 2015 року за № 252/26697; </w:t>
      </w:r>
      <w:r w:rsidRPr="006E0906">
        <w:rPr>
          <w:rFonts w:ascii="Times New Roman" w:hAnsi="Times New Roman"/>
          <w:b/>
          <w:bCs/>
          <w:sz w:val="28"/>
          <w:u w:val="single"/>
          <w:lang w:val="uk-UA"/>
        </w:rPr>
        <w:t>(Для закладів освіти також наказ МОН від 15.08.2016 № 974);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u w:val="single"/>
          <w:lang w:val="uk-UA"/>
        </w:rPr>
      </w:pPr>
      <w:r w:rsidRPr="006E0906">
        <w:rPr>
          <w:rFonts w:ascii="Times New Roman" w:hAnsi="Times New Roman"/>
          <w:sz w:val="28"/>
          <w:u w:val="single"/>
          <w:lang w:val="uk-UA"/>
        </w:rPr>
        <w:t>забезпечити проходження особами, які залучаються до проведення безпосередньо на підприємствах, в установах та організаціях інструктажів і</w:t>
      </w:r>
    </w:p>
    <w:p w:rsidR="004F6CAA" w:rsidRPr="006E0906" w:rsidRDefault="004F6CAA" w:rsidP="004F6CAA">
      <w:pPr>
        <w:pStyle w:val="1"/>
        <w:shd w:val="clear" w:color="auto" w:fill="auto"/>
        <w:ind w:firstLine="0"/>
        <w:jc w:val="both"/>
        <w:rPr>
          <w:rFonts w:ascii="Times New Roman" w:hAnsi="Times New Roman"/>
          <w:sz w:val="28"/>
          <w:u w:val="single"/>
          <w:lang w:val="uk-UA"/>
        </w:rPr>
      </w:pPr>
      <w:r w:rsidRPr="006E0906">
        <w:rPr>
          <w:rFonts w:ascii="Times New Roman" w:hAnsi="Times New Roman"/>
          <w:sz w:val="28"/>
          <w:u w:val="single"/>
          <w:lang w:val="uk-UA"/>
        </w:rPr>
        <w:t xml:space="preserve">навчання з питань цивільного захисту, пожежної та техногенної безпеки </w:t>
      </w:r>
      <w:r w:rsidRPr="006E0906">
        <w:rPr>
          <w:rFonts w:ascii="Times New Roman" w:hAnsi="Times New Roman"/>
          <w:sz w:val="28"/>
          <w:u w:val="single"/>
          <w:lang w:val="uk-UA"/>
        </w:rPr>
        <w:lastRenderedPageBreak/>
        <w:t>спеціальної підготовки у Навчально-методичному центрі цивільного захисту та безпеки життєдіяльності Чернівецької області;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2) організувати та здійснити відповідно до вимог статті 20 Кодексу цивільного захисту України проведення об’єктових навчань і тренувань з питань цивільного захисту: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скласти та погодити з Головним управлінням Державної служби України з надзвичайних ситуацій у Чернівецькій області і районними державними адміністраціями або органом місцевого самоврядування графік проведення спеціальних об’єктових навчань і тренувань з питань цивільного захисту на підприємстві, в установі, організації на рік (2022 рік та 2023 рік);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розробити та затвердити згідно з Порядком проведення СОН (СОТ) плани проведення спеціальних об’єктових навчань з питань цивільного захисту, спеціальних об’єктових тренувань спеціалізованих служб і формувань цивільного захисту, об’єктових тренувань з питань цивільного захисту у закладах освіти;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забезпечити проведення Навчально-методичним центром цивільного захисту та безпеки життєдіяльності Чернівецької області </w:t>
      </w:r>
      <w:proofErr w:type="spellStart"/>
      <w:r w:rsidRPr="006E0906">
        <w:rPr>
          <w:rFonts w:ascii="Times New Roman" w:hAnsi="Times New Roman"/>
          <w:sz w:val="28"/>
          <w:lang w:val="uk-UA"/>
        </w:rPr>
        <w:t>інструкторсько</w:t>
      </w:r>
      <w:proofErr w:type="spellEnd"/>
      <w:r w:rsidRPr="006E0906">
        <w:rPr>
          <w:rFonts w:ascii="Times New Roman" w:hAnsi="Times New Roman"/>
          <w:sz w:val="28"/>
          <w:lang w:val="uk-UA"/>
        </w:rPr>
        <w:t>- методичних занять з керівництвом спеціальних об’єктових навчань з питань цивільного захисту на суб’єктах господарювання, віднесених до однієї із категорій цивільного захисту або тих, хто продовжує виробничу діяльність в особливий період чи має в користуванні хоча б один об’єкт підвищеної небезпеки;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провести засідання об’єктових комісій із залученням представників Головного управління Державної служби України з надзвичайних ситуацій у Чернівецькій області з оцінки готовності (допуску) персоналу до проведення спеціальних об’єктових навчань з питань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відпрацювати практичні дії персоналу, застосовуючи засоби оповіщення, колективного та індивідуального захисту, у режимах підвищеної готовності, надзвичайної ситуації та воєнного стану, підтримання стійкості функціонування до, під час і після настання надзвичайної ситуації. За отриманими результатами </w:t>
      </w:r>
      <w:proofErr w:type="spellStart"/>
      <w:r w:rsidRPr="006E0906">
        <w:rPr>
          <w:rFonts w:ascii="Times New Roman" w:hAnsi="Times New Roman"/>
          <w:sz w:val="28"/>
          <w:lang w:val="uk-UA"/>
        </w:rPr>
        <w:t>внести</w:t>
      </w:r>
      <w:proofErr w:type="spellEnd"/>
      <w:r w:rsidRPr="006E0906">
        <w:rPr>
          <w:rFonts w:ascii="Times New Roman" w:hAnsi="Times New Roman"/>
          <w:sz w:val="28"/>
          <w:lang w:val="uk-UA"/>
        </w:rPr>
        <w:t xml:space="preserve"> необхідні уточнення та зміни до планів реагування на надзвичайні ситуації та цивільного захисту на особливий період;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практичну підготовку персоналу та проведених спеціальних об’єктових навчань і тренувань з питань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подання до районної державної адміністрації (органу місцевого самоврядування) та Головного управління Державної служби України з надзвичайних ситуацій у Чернівецькій області звіту за результатами проведених спеціальних об’єктових навчань і тренувань;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3) забезпечити: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проходження посадовими особами навчання з питань пожежної безпеки за програмами навчання з питань пожежної безпеки з урахуванням вимог Порядку навчання населення (Перелік підприємств, установ та організацій України, які проводять навчання з питань пожежної безпеки оприлюднений на офіційному сайті Державної служби України з надзвичайних ситуацій);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ведення документації з питань організації навчання працюючого </w:t>
      </w:r>
      <w:r w:rsidRPr="006E0906">
        <w:rPr>
          <w:rFonts w:ascii="Times New Roman" w:hAnsi="Times New Roman"/>
          <w:sz w:val="28"/>
          <w:lang w:val="uk-UA"/>
        </w:rPr>
        <w:lastRenderedPageBreak/>
        <w:t>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об'єктових навчань і тренувань тощо);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4) вжити заходів щодо удосконалення матеріально-технічної бази з підготовки працівників до дій у надзвичайних ситуаціях шляхом виділення ділянок, споруд, приміщень для обладнання в них навчальних ділянок, пунктів, класів тощо;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u w:val="single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 xml:space="preserve">5) </w:t>
      </w:r>
      <w:r w:rsidRPr="006E0906">
        <w:rPr>
          <w:rFonts w:ascii="Times New Roman" w:hAnsi="Times New Roman"/>
          <w:sz w:val="28"/>
          <w:u w:val="single"/>
          <w:lang w:val="uk-UA"/>
        </w:rPr>
        <w:t>обладнати (оновити)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забезпечити його наповнення навчальними і наочними посібниками, передбаченими загальною програмою підготовки працівників до дій у надзвичайних ситуаціях, інформаційними стендами з доведення основних заходів, що виконуються підприємством, установою, організацією відповідно до об'єктового плану реагування на надзвичайні ситуації;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u w:val="single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 xml:space="preserve">6) </w:t>
      </w:r>
      <w:r w:rsidRPr="006E0906">
        <w:rPr>
          <w:rFonts w:ascii="Times New Roman" w:hAnsi="Times New Roman"/>
          <w:sz w:val="28"/>
          <w:u w:val="single"/>
          <w:lang w:val="uk-UA"/>
        </w:rPr>
        <w:t xml:space="preserve">керівникам закладів вищої освіти забезпечити відповідно до вимог статті 41 Кодексу цивільного захисту України організацію та впровадження навчальних планів і програм обов’язкових навчальних дисциплін з питань цивільного захисту та правил пожежної безпеки спрямованих згідно Порядку навчання населення на формування у здобувачів першого (бакалаврського) рівня вищої освіти </w:t>
      </w:r>
      <w:proofErr w:type="spellStart"/>
      <w:r w:rsidRPr="006E0906">
        <w:rPr>
          <w:rFonts w:ascii="Times New Roman" w:hAnsi="Times New Roman"/>
          <w:sz w:val="28"/>
          <w:u w:val="single"/>
          <w:lang w:val="uk-UA"/>
        </w:rPr>
        <w:t>компетентностей</w:t>
      </w:r>
      <w:proofErr w:type="spellEnd"/>
      <w:r w:rsidRPr="006E0906">
        <w:rPr>
          <w:rFonts w:ascii="Times New Roman" w:hAnsi="Times New Roman"/>
          <w:sz w:val="28"/>
          <w:u w:val="single"/>
          <w:lang w:val="uk-UA"/>
        </w:rPr>
        <w:t xml:space="preserve"> щодо забезпечення необхідного рівня безпеки у надзвичайних ситуаціях відповідно до майбутнього профілю роботи, галузевих норм і правил та другого (магістерського) рівня вищої освіти поглиблених знань, умінь і навичок за обраною спеціальністю (чи спеціалізацією) з планування та управління заходами цивільного захисту.</w:t>
      </w:r>
    </w:p>
    <w:p w:rsidR="004F6CAA" w:rsidRPr="006E0906" w:rsidRDefault="004F6CAA" w:rsidP="004F6CAA">
      <w:pPr>
        <w:pStyle w:val="1"/>
        <w:shd w:val="clear" w:color="auto" w:fill="auto"/>
        <w:spacing w:after="300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u w:val="single"/>
          <w:lang w:val="uk-UA"/>
        </w:rPr>
        <w:t>З метою відпрацювання дій у разі виникнення надзвичайних ситуацій з учасниками освітнього процесу провести</w:t>
      </w:r>
      <w:r w:rsidRPr="006E0906">
        <w:rPr>
          <w:rFonts w:ascii="Times New Roman" w:hAnsi="Times New Roman"/>
          <w:sz w:val="28"/>
          <w:lang w:val="uk-UA"/>
        </w:rPr>
        <w:t xml:space="preserve"> у 2022 та 2023 роках об’єктові тренування з питань цивільного захисту.</w:t>
      </w:r>
    </w:p>
    <w:p w:rsidR="004F6CAA" w:rsidRPr="006E0906" w:rsidRDefault="004F6CAA" w:rsidP="004F6CAA">
      <w:pPr>
        <w:pStyle w:val="1"/>
        <w:shd w:val="clear" w:color="auto" w:fill="auto"/>
        <w:spacing w:after="300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III. Рекомендації Головному управлінню Державної служби України з надзвичайних ситуацій у Чернівецькій області, Навчально-методичному центру цивільного захисту та безпеки життєдіяльності Чернівецької області</w:t>
      </w:r>
    </w:p>
    <w:p w:rsidR="004F6CAA" w:rsidRPr="006E0906" w:rsidRDefault="004F6CAA" w:rsidP="004F6CAA">
      <w:pPr>
        <w:pStyle w:val="1"/>
        <w:numPr>
          <w:ilvl w:val="0"/>
          <w:numId w:val="7"/>
        </w:numPr>
        <w:shd w:val="clear" w:color="auto" w:fill="auto"/>
        <w:tabs>
          <w:tab w:val="left" w:pos="1092"/>
        </w:tabs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Начальнику Головного управління Державної служби України з надзвичайних ситуацій у Чернівецькій області з метою ефективної організації навчання населення щодо дій у надзвичайних ситуаціях рекомендовано:</w:t>
      </w:r>
    </w:p>
    <w:p w:rsidR="004F6CAA" w:rsidRPr="006E0906" w:rsidRDefault="004F6CAA" w:rsidP="004F6CAA">
      <w:pPr>
        <w:pStyle w:val="1"/>
        <w:numPr>
          <w:ilvl w:val="0"/>
          <w:numId w:val="8"/>
        </w:numPr>
        <w:shd w:val="clear" w:color="auto" w:fill="auto"/>
        <w:tabs>
          <w:tab w:val="left" w:pos="1092"/>
        </w:tabs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здійснити заходи з підготовки та проведення командно-штабних навчань з органами управління та силами цивільного захисту територіальної підсистеми єдиної державної системи цивільного захисту Чернівецької області, передбачених планом основних заходів цивільного захисту України;</w:t>
      </w:r>
    </w:p>
    <w:p w:rsidR="004F6CAA" w:rsidRPr="006E0906" w:rsidRDefault="004F6CAA" w:rsidP="004F6CAA">
      <w:pPr>
        <w:pStyle w:val="1"/>
        <w:numPr>
          <w:ilvl w:val="0"/>
          <w:numId w:val="8"/>
        </w:numPr>
        <w:shd w:val="clear" w:color="auto" w:fill="auto"/>
        <w:tabs>
          <w:tab w:val="left" w:pos="1176"/>
        </w:tabs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організувати та здійснити заходи, спрямовані на забезпечення готовності органів управління та сил цивільного захисту передбачених планами основних заходів цивільного захисту територіальної підсистеми </w:t>
      </w:r>
      <w:r w:rsidRPr="006E0906">
        <w:rPr>
          <w:rFonts w:ascii="Times New Roman" w:hAnsi="Times New Roman"/>
          <w:sz w:val="28"/>
          <w:lang w:val="uk-UA"/>
        </w:rPr>
        <w:lastRenderedPageBreak/>
        <w:t>єдиної державної системи цивільного захисту Чернівецької області та її ланок, а саме: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забезпечити розробку документів з підготовки, проведення та обліку командно-штабних навчань з органами управління і силами цивільного захисту ланок територіальної підсистеми, підготовку до навчання працівників призначених до складу штабу керівництва, посередницького апарату та спеціальних груп, персоналу адміністрацій суб’єктів господарювання в управлінні яких перебувають об’єкти підвищеної небезпеки, соціально важливі об’єкти та об’єкти з масовим перебуванням людей;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забезпечити розробку документів з підготовки, проведення та обліку спільних штабних тренувань з органами управління цивільного захисту територіальної підсистеми, у тому числі з відпрацювання алгоритму дій у разі виникнення масової внутрішньої міграції населення у зв’язку з посиленням загрози виникнення збройного конфлікту та можливого збільшення числа внутрішньо переміщених осіб;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здійснити методичне керівництво та облік проведення спільних штабних тренувань з органами управління цивільного захисту ланок територіальної підсистеми, а також роздільних штабних тренувань з органами управління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забезпечити методичне керівництво та ведення обліку проведених спеціальних навчань (тренувань) регіональних спеціалізованих служб цивільного захисту, а також територіальних формувань цивільного захисту на регіональному та місцевому рівнях;</w:t>
      </w:r>
    </w:p>
    <w:p w:rsidR="004F6CAA" w:rsidRPr="006E0906" w:rsidRDefault="004F6CAA" w:rsidP="004F6CAA">
      <w:pPr>
        <w:pStyle w:val="1"/>
        <w:numPr>
          <w:ilvl w:val="0"/>
          <w:numId w:val="8"/>
        </w:numPr>
        <w:shd w:val="clear" w:color="auto" w:fill="auto"/>
        <w:tabs>
          <w:tab w:val="left" w:pos="1062"/>
        </w:tabs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розробити та в установленому порядку затвердити план проведення у 2022 році показового спеціального об’єктового навчання з питань цивільного захисту для фахівців з питань цивільного захисту районних держадміністрацій і виконавчих органів територіальних громад на базі одного з підприємств, що входить до складу однієї із ланок територіальної підсистеми єдиної державної системи цивільного захисту Чернівецькій області.</w:t>
      </w:r>
    </w:p>
    <w:p w:rsidR="004F6CAA" w:rsidRPr="006E0906" w:rsidRDefault="004F6CAA" w:rsidP="004F6CAA">
      <w:pPr>
        <w:pStyle w:val="1"/>
        <w:shd w:val="clear" w:color="auto" w:fill="auto"/>
        <w:ind w:firstLine="8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 метою залучення до проведення показового спеціального об’єктового навчання з питань цивільного захисту представників апарату Головного управління Державної служби України з надзвичайних ситуацій у Чернівецькій області, строки проведення такого навчання завчасно подати до Департаменту організації заходів цивільного захисту Державної служби України з надзвичайних ситуацій;</w:t>
      </w:r>
    </w:p>
    <w:p w:rsidR="004F6CAA" w:rsidRPr="006E0906" w:rsidRDefault="004F6CAA" w:rsidP="004F6CAA">
      <w:pPr>
        <w:pStyle w:val="1"/>
        <w:numPr>
          <w:ilvl w:val="0"/>
          <w:numId w:val="8"/>
        </w:numPr>
        <w:shd w:val="clear" w:color="auto" w:fill="auto"/>
        <w:tabs>
          <w:tab w:val="left" w:pos="1349"/>
        </w:tabs>
        <w:ind w:firstLine="8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здійснити методичне керівництво практичною підготовкою працівників під час проведення та облік проведених спеціальних об'єктових навчань і тренувань з питань цивільного захисту: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погодити графіки проведення спеціальних об'єктових навчань і тренувань з питань цивільного захисту на підприємствах, в установах, організаціях у 2022 та у 2023 роках відповідно до вимог Порядку навчання населення;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забезпечити згідно з Порядком проведення СОН (СОТ) участь представників </w:t>
      </w:r>
      <w:proofErr w:type="spellStart"/>
      <w:r w:rsidRPr="006E0906">
        <w:rPr>
          <w:rFonts w:ascii="Times New Roman" w:hAnsi="Times New Roman"/>
          <w:sz w:val="28"/>
          <w:lang w:val="uk-UA"/>
        </w:rPr>
        <w:t>пожежно</w:t>
      </w:r>
      <w:proofErr w:type="spellEnd"/>
      <w:r w:rsidRPr="006E0906">
        <w:rPr>
          <w:rFonts w:ascii="Times New Roman" w:hAnsi="Times New Roman"/>
          <w:sz w:val="28"/>
          <w:lang w:val="uk-UA"/>
        </w:rPr>
        <w:t>-рятувального підрозділу (Головного управління</w:t>
      </w:r>
    </w:p>
    <w:p w:rsidR="004F6CAA" w:rsidRPr="006E0906" w:rsidRDefault="004F6CAA" w:rsidP="004F6CAA">
      <w:pPr>
        <w:pStyle w:val="1"/>
        <w:shd w:val="clear" w:color="auto" w:fill="auto"/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Державної служби України з надзвичайних ситуацій у Чернівецькій області) </w:t>
      </w:r>
      <w:r w:rsidRPr="006E0906">
        <w:rPr>
          <w:rFonts w:ascii="Times New Roman" w:hAnsi="Times New Roman"/>
          <w:sz w:val="28"/>
          <w:lang w:val="uk-UA"/>
        </w:rPr>
        <w:lastRenderedPageBreak/>
        <w:t>у роботі комісій підприємств, установ, організацій з оцінки готовності (допуску) персоналу до проведення спеціальних об’єктових навчань;</w:t>
      </w:r>
    </w:p>
    <w:p w:rsidR="004F6CAA" w:rsidRPr="006E0906" w:rsidRDefault="004F6CAA" w:rsidP="004F6CAA">
      <w:pPr>
        <w:pStyle w:val="1"/>
        <w:shd w:val="clear" w:color="auto" w:fill="auto"/>
        <w:ind w:firstLine="60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здійснити збір від керівників підприємств, установ та організацій відповідної адміністративно-територіальної одиниці звітів про організацію підготовки та проведення спеціальних об’єктових навчань і тренувань з питань цивільного захисту їх узагальнення та зберігання, підготувати пропозиції щодо удосконалення цих заходів у наступному році;</w:t>
      </w:r>
    </w:p>
    <w:p w:rsidR="004F6CAA" w:rsidRPr="006E0906" w:rsidRDefault="004F6CAA" w:rsidP="004F6CAA">
      <w:pPr>
        <w:pStyle w:val="1"/>
        <w:shd w:val="clear" w:color="auto" w:fill="auto"/>
        <w:ind w:firstLine="60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здійснити облік проведених спеціальних об’єктових навчань і тренувань з питань цивільного захисту на підприємствах, в установах та організаціях відповідної адміністративно-територіальної одиниці;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5)організувати державний нагляд (контроль) за: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дотриманням періодичності проходження навчання керівним складом та фахівцями, діяльність яких пов’язана з організацією і здійсненням заходів з питань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проходженням особами, які залучаються до проведення навчання та інструктажів з питань цивільного захисту, пожежної безпеки та дій у надзвичайних ситуаціях, спеціальної підготовки у Навчально-методичному центрі цивільного захисту та безпеки життєдіяльності Чернівецької області;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6) організувати роботу з вивчення стану організації та здійснення навчання населення до дій у надзвичайних ситуаціях шляхом: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оцінки знань з питань цивільного захисту та пожежної безпеки посадових осіб місцевих органів виконавчої влади, органів місцевого самоврядування, територіальних органів міністерств та інших центральних органів виконавчої влади під час проведення командно-штабних навчань (тренувань) з органами управління і силами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оцінки готовності (допуску) персоналу підприємств, установ та організацій до проведення спеціальних об’єктових навчань з питань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вибіркового оцінювання знань (тестування) з питань цивільного захисту працівників суб'єктів господарювання незалежно від форми власності в обсязі програм підготовки до дій у надзвичайних ситуацій під час проведення заходів з державного нагляду (контролю);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6E0906">
        <w:rPr>
          <w:rFonts w:ascii="Times New Roman" w:hAnsi="Times New Roman"/>
          <w:b/>
          <w:bCs/>
          <w:sz w:val="28"/>
          <w:u w:val="single"/>
          <w:lang w:val="uk-UA"/>
        </w:rPr>
        <w:t>участі в тренуваннях з учасниками освітнього процесу у закладах дошкільної, загальної середньої та професійно-технічної освіти відповідної адміністративно-територіальної одиниці під час проведення Тижнів безпеки дитини та Днів цивільного захисту згідно зі зведеними планами-графіками проведення цих заходів, що розробляються відповідними територіальними органами управління освітою;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організації контролю за обладнанням на підприємствах, в установах та організаціях інформаційно-довідкових куточків і перевірки відповідності їх тематичного наповнення плануючими документами з цивільного захисту;</w:t>
      </w:r>
    </w:p>
    <w:p w:rsidR="004F6CAA" w:rsidRPr="006E0906" w:rsidRDefault="004F6CAA" w:rsidP="004F6CAA">
      <w:pPr>
        <w:pStyle w:val="1"/>
        <w:shd w:val="clear" w:color="auto" w:fill="auto"/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 xml:space="preserve">7) організувати взаємодію з Навчально-методичним центром цивільного захисту та безпеки життєдіяльності Чернівецької області згідно з пунктом 6 Типового положення про територіальні курси цивільного захисту та безпеки життєдіяльності, навчально-методичні центри цивільного захисту та безпеки життєдіяльності, затвердженого наказом Міністерства внутрішніх справ України від 16 жовтня 2018 року № 835, зареєстрованим у Міністерстві </w:t>
      </w:r>
      <w:r w:rsidRPr="006E0906">
        <w:rPr>
          <w:rFonts w:ascii="Times New Roman" w:hAnsi="Times New Roman"/>
          <w:sz w:val="28"/>
          <w:lang w:val="uk-UA"/>
        </w:rPr>
        <w:lastRenderedPageBreak/>
        <w:t>юстиції України 05 листопада 2018 року за № 1256/32708;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8) забезпечити контроль виконання планів і програм Навчально- методичним центром цивільного захисту та безпеки життєдіяльності Чернівецької області, а також підприємствами, установами, організаціями області, які в установленому порядку проводять навчання посадових осіб з питань пожежної безпеки;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 xml:space="preserve">9) </w:t>
      </w:r>
      <w:r w:rsidRPr="006E0906">
        <w:rPr>
          <w:rFonts w:ascii="Times New Roman" w:hAnsi="Times New Roman"/>
          <w:sz w:val="28"/>
          <w:u w:val="single"/>
          <w:lang w:val="uk-UA"/>
        </w:rPr>
        <w:t>забезпечити розміщення на об’єктах з масовим перебуванням людей (автовокзалах, залізничних вокзалах, закладах освіти, культури, медичних установ) плакатів, листівок, текстів застережень щодо необхідності дотримання населенням правил пожежної безпеки та безпеки життєдіяльності у житловому секторі;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0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10) брати активну участь у підбитті підсумків роботи керівного складу територіальної підсистеми та її ланок з виконання основних заходів з навчання працівників діям у надзвичайних ситуаціях за окремий плановий період і визначення пріоритетних завдань на наступний плановий період;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19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11) звітувати про виконану роботу з питань навчання населення діям у надзвичайних ситуаціях згідно з вимогами Табеля термінових донесень.</w:t>
      </w:r>
    </w:p>
    <w:p w:rsidR="004F6CAA" w:rsidRPr="006E0906" w:rsidRDefault="004F6CAA" w:rsidP="004F6CAA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Начальнику Навчально-методичного центру цивільного захисту та безпеки життєдіяльності Чернівецької області з метою організації та навчально- методичного забезпечення навчання керівного складу органів управління цивільного захисту та населення діям у надзвичайних ситуаціях рекомендовано:</w:t>
      </w:r>
    </w:p>
    <w:p w:rsidR="004F6CAA" w:rsidRPr="006E0906" w:rsidRDefault="004F6CAA" w:rsidP="004F6CAA">
      <w:pPr>
        <w:pStyle w:val="1"/>
        <w:numPr>
          <w:ilvl w:val="0"/>
          <w:numId w:val="9"/>
        </w:numPr>
        <w:shd w:val="clear" w:color="auto" w:fill="auto"/>
        <w:tabs>
          <w:tab w:val="left" w:pos="1148"/>
        </w:tabs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на підставі затверджених програм функціонального навчання, визначеного Розподілу категорій осіб керівного складу і фахівців для проходження ними функціонального навчання у навчально-методичних центрах на 2022-2023 роки організувати навчання за робочими навчальними програмами, передбачивши наступну його тривалість: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для слухачів з числа керівників місцевих органів виконавчої влади, органів місцевого самоврядування та їх заступників, керівників структурних підрозділів місцевих органів виконавчої влади та органів місцевого самоврядування від 40 до 45 годин;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для слухачів з числа посадових осіб, на яких покладено обов’язки з питань цивільного захисту (за відсутності окремої штатної одиниці) від 32 до 36 годин;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для слухачів з числа керівників суб'єктів господарювання та їх заступників, залежно від чисельності працюючих та категорії за заходами цивільного захисту такого суб'єкта від 24 до 27 годин;</w:t>
      </w:r>
    </w:p>
    <w:p w:rsidR="004F6CAA" w:rsidRPr="006E0906" w:rsidRDefault="004F6CAA" w:rsidP="004F6CAA">
      <w:pPr>
        <w:pStyle w:val="1"/>
        <w:shd w:val="clear" w:color="auto" w:fill="auto"/>
        <w:ind w:firstLine="68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 іншими категоріями осіб керівного складу та фахівцями до 18 годин.</w:t>
      </w:r>
    </w:p>
    <w:p w:rsidR="004F6CAA" w:rsidRPr="006E0906" w:rsidRDefault="004F6CAA" w:rsidP="004F6CAA">
      <w:pPr>
        <w:pStyle w:val="1"/>
        <w:shd w:val="clear" w:color="auto" w:fill="auto"/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 xml:space="preserve">В межах наведеного часу організовувати освітній процес згідно з Положенням про організацію навчального процесу з функціонального навчання, затвердженим наказом Міністерства внутрішніх справ України від 21 жовтня 2014 року № 1112, зареєстрованим в Міністерстві юстиції України 05 листопада 2014 року за № 1398/26175 (зі змінами), застосовуючи основну форму навчання з відривом від виробництва та виїзну за контрактами, а також залежно від епідеміологічної ситуації за змішаною формою навчання поєднуючи традиційне навчання (навчальні заняття, індивідуальні завдання, самостійна робота), онлайн навчання та самостійне навчання з послідуючим </w:t>
      </w:r>
      <w:r w:rsidRPr="006E0906">
        <w:rPr>
          <w:rFonts w:ascii="Times New Roman" w:hAnsi="Times New Roman"/>
          <w:sz w:val="28"/>
          <w:lang w:val="uk-UA"/>
        </w:rPr>
        <w:lastRenderedPageBreak/>
        <w:t>корегуванням режиму роботи, чисельності слухачів у навчальних групах та тривалості проведення занять;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2) комплектування навчальних груп (за державним замовленням від 15 до 20 слухачів, за контрактом від 10 до 15 слухачів) здійснювати відповідно до планів комплектування із урахуванням таких обсягів навчального навантаження з функціонального навчання для відповідних категорій працівників Навчально-методичного центру цивільного захисту та безпеки життєдіяльності Чернівецької області: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начальник Навчально-методичного центру цивільного захисту та безпеки життєдіяльності Чернівецької області та його заступник з навчально- виробничої роботи - до 180 навчальних годин на рік;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завідувач територіальних курсів та його заступник (за наявності), завідувач навчально-консультаційного пункту, майстер виробничого навчання - до 240 навчальних годин на рік;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викладач-методист - від 360 до 540 навчальних годин на рік;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викладач - не менше ніж 600 навчальних годин на рік (на одну ставку викладача), але не більше ніж 750 навчальних годин на рік (з урахуванням фактичного часу на проведення групових занять з посадовими особами, які беруть участь у командно-штабних навчаннях з органами управління цивільного захисту);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00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3) погодити із суб'єктами господарювання графіки використання закріпленої за Навчально-методичним центром цивільного захисту та безпеки життєдіяльності Чернівецької області навчально-виробничої бази цих суб'єктів господарювання для проведення практичних занять зі слухачами;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4) проаналізувати стан виконання державного замовлення з навчання керівного складу та фахівців, діяльність яких пов'язана з організацією та здійсненням заходів цивільного захисту у попередньому році, та подати у встановлені терміни пропозиції щодо обсягів державного замовлення на наступний рік;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5) спланувати та провести в адміністративно-територіальних одиницях, де передбачено проведення командно-штабних навчань з органами управління та силами цивільного захисту територіальної підсистеми єдиної державної системи цивільного захисту Чернівецької області та її ланками, групові заняття з посадовими особами місцевих органів виконавчої влади, органів місцевого самоврядування, Головним управлінням Державної служби України з надзвичайних ситуацій у Чернівецькій області до початку проведення таких командно-штабних навчань; </w:t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</w:r>
      <w:r w:rsidRPr="006E0906">
        <w:rPr>
          <w:rFonts w:ascii="Times New Roman" w:hAnsi="Times New Roman"/>
          <w:sz w:val="28"/>
          <w:lang w:val="uk-UA"/>
        </w:rPr>
        <w:tab/>
        <w:t>6) спільно з Головним управлінням Державної служби України з надзвичайних ситуацій у Чернівецькій області розробити та подати на затвердження в установленому порядку плани-графіки проведення практичної підготовки осіб керівного складу і фахівців, діяльність яких пов'язана з організацією і здійсненням заходів цивільного захисту на підприємствах, установах, організаціях відповідної адміністративно-територіальної одиниці;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7) підготувати та провести згідно із затвердженими планами-графіками практичної підготовки </w:t>
      </w:r>
      <w:proofErr w:type="spellStart"/>
      <w:r w:rsidRPr="006E0906">
        <w:rPr>
          <w:rFonts w:ascii="Times New Roman" w:hAnsi="Times New Roman"/>
          <w:sz w:val="28"/>
          <w:lang w:val="uk-UA"/>
        </w:rPr>
        <w:t>інструкторсько</w:t>
      </w:r>
      <w:proofErr w:type="spellEnd"/>
      <w:r w:rsidRPr="006E0906">
        <w:rPr>
          <w:rFonts w:ascii="Times New Roman" w:hAnsi="Times New Roman"/>
          <w:sz w:val="28"/>
          <w:lang w:val="uk-UA"/>
        </w:rPr>
        <w:t xml:space="preserve">-методичні заняття та інструктажі на </w:t>
      </w:r>
      <w:r w:rsidRPr="006E0906">
        <w:rPr>
          <w:rFonts w:ascii="Times New Roman" w:hAnsi="Times New Roman"/>
          <w:sz w:val="28"/>
          <w:lang w:val="uk-UA"/>
        </w:rPr>
        <w:lastRenderedPageBreak/>
        <w:t>підприємствах, в установах та організаціях у межах відповідних адміністративно-територіальних одиниць.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Перелік навчально-виробничих завдань у планах проведення </w:t>
      </w:r>
      <w:proofErr w:type="spellStart"/>
      <w:r w:rsidRPr="006E0906">
        <w:rPr>
          <w:rFonts w:ascii="Times New Roman" w:hAnsi="Times New Roman"/>
          <w:sz w:val="28"/>
          <w:lang w:val="uk-UA"/>
        </w:rPr>
        <w:t>інструкторсько</w:t>
      </w:r>
      <w:proofErr w:type="spellEnd"/>
      <w:r w:rsidRPr="006E0906">
        <w:rPr>
          <w:rFonts w:ascii="Times New Roman" w:hAnsi="Times New Roman"/>
          <w:sz w:val="28"/>
          <w:lang w:val="uk-UA"/>
        </w:rPr>
        <w:t>-методичних занять та строки їх проведення узгодити із замовниками, враховуючи такі показники тривалості робочого часу, який витрачається працівниками Навчально-методичного центру цивільного захисту та безпеки життєдіяльності Чернівецької області на виконання індивідуального навантаження з проведення таких занять та інструктажів: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32 години на одне спеціальне об'єктове навчання суб’єкту господарювання, який віднесено до категорії цивільного захисту або за умови продовження ним виробничої діяльності в особливий період чи експлуатації хоча б одного об’єкта підвищеної небезпеки;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24 години на одне спеціальне тренування територіальної спеціалізованої служби цивільного захисту регіонального рівня підпорядкування;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16 годин на одне спеціальне тренування територіального формування цивільного захисту обласного, міського (міст обласного значення) підпорядкування або об'єктове тренування закладу вищої освіти;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b/>
          <w:bCs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8 годин на показовий День цивільного захисту або показовий Тиждень безпеки дитини на базі одного із закладів загальної середньої або дошкільної освіти міста обласного (районного) значення.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Для інших суб’єктів господарювання створити зручні і доступні умови для отримання керівництвом навчання (тренування) планових консультацій, роз'яснень або іншої послуги відповідно до запита підприємства, установи, організації, видання методичних рекомендацій, оформлення зразків документів, тематичних папок тощо;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8) забезпечити: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проведення на базі Чернівецьких територіальних курсів цивільного захисту та безпеки життєдіяльності (навчально-консультаційних пунктів) одноденних навчальних зборів із фахівцями з питань цивільного захисту органів місцевого самоврядування щодо реалізації заходів захисту населення і територій від надзвичайних ситуацій у мирний час та в особливий період відповідно до планів основних заходів на 2022 рік. Для забезпечення участі працівників Головного управління Державної служби України з надзвичайних ситуацій у Чернівецькій області у зборах, плани та строки їх проведення завчасно подавати до Департаменту організації заходів цивільного захисту Державної служби України з надзвичайних ситуацій;</w:t>
      </w: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надання освітніх послуг з підвищення кваліфікації за спеціальністю «Цивільна безпека» для фахівців з питань цивільного захисту місцевих органів виконавчої влади та органів місцевого самоврядування;</w:t>
      </w:r>
    </w:p>
    <w:p w:rsidR="004F6CAA" w:rsidRPr="006E0906" w:rsidRDefault="004F6CAA" w:rsidP="004F6CAA">
      <w:pPr>
        <w:pStyle w:val="1"/>
        <w:shd w:val="clear" w:color="auto" w:fill="auto"/>
        <w:ind w:firstLine="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ab/>
        <w:t>надання в установленому порядку послуг з навчання посадових осіб з питань пожежної безпеки;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проходження спеціальної підготовки особами, які залучаються підприємствами, установами та організаціями до проведення навчання та перевірки знань посадових осіб з питань пожежної безпеки, спеціального навчання (</w:t>
      </w:r>
      <w:proofErr w:type="spellStart"/>
      <w:r w:rsidRPr="006E0906">
        <w:rPr>
          <w:rFonts w:ascii="Times New Roman" w:hAnsi="Times New Roman"/>
          <w:sz w:val="28"/>
          <w:lang w:val="uk-UA"/>
        </w:rPr>
        <w:t>пожежно</w:t>
      </w:r>
      <w:proofErr w:type="spellEnd"/>
      <w:r w:rsidRPr="006E0906">
        <w:rPr>
          <w:rFonts w:ascii="Times New Roman" w:hAnsi="Times New Roman"/>
          <w:sz w:val="28"/>
          <w:lang w:val="uk-UA"/>
        </w:rPr>
        <w:t xml:space="preserve">-технічного мінімуму) та перевірки знань працівників зайнятих на роботі з підвищеною пожежною небезпекою, призначені </w:t>
      </w:r>
      <w:r w:rsidRPr="006E0906">
        <w:rPr>
          <w:rFonts w:ascii="Times New Roman" w:hAnsi="Times New Roman"/>
          <w:sz w:val="28"/>
          <w:lang w:val="uk-UA"/>
        </w:rPr>
        <w:lastRenderedPageBreak/>
        <w:t>керівниками навчальних груп з проведення занять за програмою загальної підготовки працівників до дій у надзвичайних ситуаціях, а також проводять інструктажі з питань цивільного захисту, пожежної безпеки та дій у надзвичайних ситуаціях;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проходження (за наявності плану проведення навчальних зборів у Головному управлінні Державної служби України з надзвичайних ситуацій у Чернівецькій області) особами, які уклали контракти про перебування у резерві служби цивільного захисту, курсу базової підготовки за посадами та обраними спеціальностями у складі органів управління;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безпосередню участь у щорічних заходах здійснення контролю та моніторингу якості підготовки з питань навчання діям у надзвичайних ситуаціях у закладах освіти та Навчально-методичному центрі цивільного захисту та безпеки життєдіяльності Чернівецької області відповідно до планів основних заходів цивільного захисту на відповідний рік;</w:t>
      </w:r>
    </w:p>
    <w:p w:rsidR="004F6CAA" w:rsidRPr="006E0906" w:rsidRDefault="004F6CAA" w:rsidP="004F6CAA">
      <w:pPr>
        <w:pStyle w:val="1"/>
        <w:shd w:val="clear" w:color="auto" w:fill="auto"/>
        <w:ind w:firstLine="740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методичний супровід видання місцевими органами виконавчої влади та органами місцевого самоврядування навчальних, навчально-наочних посібників, брошур, розповсюдження ними інформаційних матеріалів, буклетів тощо з питань навчання населення діям у надзвичайних ситуаціях;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45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9) надавати консультаційну, аналітичну, методичну та іншу кваліфіковану підтримку підприємствам, установам, організаціям з питань планування діяльності з цивільного захисту, зокрема щодо уточнення планів цивільного захисту на особливий період, коригування заходів щодо приведення у вищий ступінь готовності до дій за призначенням створених суб’єктами господарювання органів управління та сил цивільного захисту, а також щодо організації та здійснення навчання населення діям у надзвичайних, аварійних ситуаціях та в умовах терористичного акту;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18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10) надати практичну допомогу підприємствам, установам, організаціям у забезпеченні навчальними посібниками керівників навчальних груп з проведення занять за програмою загальної підготовки працівників до дій у надзвичайних ситуаціях;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18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11) здійснювати взаємодію з Головним управлінням Державної служби України з надзвичайних ситуацій у Чернівецькій області за напрямами, передбаченими пунктом 6 Типового положення про територіальні курси цивільного захисту та безпеки життєдіяльності, навчально- методичні центри цивільного захисту та безпеки життєдіяльності, затвердженого наказом Міністерства внутрішніх справ України від 16 жовтня 2018 року № 835, зареєстрованим у- Міністерстві юстиції України 05 листопада 2018 року за № 1256/32708;</w:t>
      </w:r>
    </w:p>
    <w:p w:rsidR="004F6CAA" w:rsidRPr="006E0906" w:rsidRDefault="004F6CAA" w:rsidP="004F6CAA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12) надати практичну допомогу відповідальним особам за роботу консультаційних пунктів з питань цивільного захисту створених при органах місцевого самоврядування у відпрацюванні ними організаційної, плануючої, облікової, звітної документації, відбору плакатів, літератури, складанні пам'яток, листівок та іншої інформації для населення, забезпеченні посібниками для самостійного вивчення громадянами способів захисту і самопомочі у надзвичайних ситуаціях за Програмою навчання непрацюючого населення діям у надзвичайних ситуаціях, виконанні робіт з розроблення оригінал-макетів стендів інформаційно-довідкових куточків з </w:t>
      </w:r>
      <w:r w:rsidRPr="006E0906">
        <w:rPr>
          <w:rFonts w:ascii="Times New Roman" w:hAnsi="Times New Roman"/>
          <w:sz w:val="28"/>
          <w:lang w:val="uk-UA"/>
        </w:rPr>
        <w:lastRenderedPageBreak/>
        <w:t>питань цивільного захисту;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b/>
          <w:bCs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13) </w:t>
      </w:r>
      <w:r w:rsidRPr="006E0906">
        <w:rPr>
          <w:rFonts w:ascii="Times New Roman" w:hAnsi="Times New Roman"/>
          <w:b/>
          <w:bCs/>
          <w:sz w:val="28"/>
          <w:lang w:val="uk-UA"/>
        </w:rPr>
        <w:t>надати методичну допомогу територіальним органам управління освітою та базовим закладам освіти з організації і проведення Днів цивільного захисту та Тижнів безпеки дитини;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14) підвищити ефективність методичних заходів з удосконалення педагогічної майстерності кадрів, зокрема шляхом участі працівників Чернівецьких територіальних курсів цивільного захисту та безпеки життєдіяльності і навчально-консультаційних пунктів у проведенні показових спеціальних навчань з питань цивільного захисту згідно з планами основних заходів цивільного захисту територіальної підсистеми та її ланок на рік;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u w:val="single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 xml:space="preserve">15) </w:t>
      </w:r>
      <w:r w:rsidRPr="006E0906">
        <w:rPr>
          <w:rFonts w:ascii="Times New Roman" w:hAnsi="Times New Roman"/>
          <w:sz w:val="28"/>
          <w:u w:val="single"/>
          <w:lang w:val="uk-UA"/>
        </w:rPr>
        <w:t>передбачити під час проведення Днів професійної майстерності ознайомлення майстрів виробничого навчання, завідувача територіальних курсів та навчально-консультаційних пунктів з позитивним досвідом роботи з підготовки та проведення на суб'єктах господарювання спеціальних об'єктових навчань та тренувань. Для забезпечення участі працівників Головного управління Державної служби України з надзвичайних ситуацій у Чернівецькій області у Днях професійної майстерності, плани та строки проведення цих заходів завчасно подавати до Департаменту організації заходів цивільного захисту Державної служби України з надзвичайних ситуацій;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16) звітувати про виконану роботу з питань навчання населення діям у надзвичайних ситуаціях згідно з вимогами Табеля термінових донесень, та встановлених форм звітності про діяльність навчально-методичних центрів сфери цивільного захисту.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AB18F7" w:rsidRPr="006E0906" w:rsidRDefault="00AB18F7" w:rsidP="00751A7F">
      <w:pPr>
        <w:pStyle w:val="1"/>
        <w:framePr w:w="2698" w:wrap="none" w:vAnchor="page" w:hAnchor="page" w:x="8088" w:y="8943"/>
        <w:shd w:val="clear" w:color="auto" w:fill="auto"/>
        <w:ind w:left="14" w:right="213" w:firstLine="0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b/>
          <w:bCs/>
          <w:sz w:val="28"/>
          <w:lang w:val="uk-UA"/>
        </w:rPr>
        <w:t>Олексій ГАЙДАЙ</w:t>
      </w: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tabs>
          <w:tab w:val="left" w:pos="1246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pStyle w:val="1"/>
        <w:shd w:val="clear" w:color="auto" w:fill="auto"/>
        <w:ind w:firstLine="760"/>
        <w:jc w:val="both"/>
        <w:rPr>
          <w:rFonts w:ascii="Times New Roman" w:hAnsi="Times New Roman"/>
          <w:sz w:val="28"/>
          <w:lang w:val="uk-UA"/>
        </w:rPr>
      </w:pPr>
    </w:p>
    <w:p w:rsidR="004F6CAA" w:rsidRDefault="004F6CAA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E42AD" w:rsidRPr="006E0906" w:rsidRDefault="006E42AD" w:rsidP="004F6CAA">
      <w:pPr>
        <w:pStyle w:val="1"/>
        <w:shd w:val="clear" w:color="auto" w:fill="auto"/>
        <w:tabs>
          <w:tab w:val="left" w:pos="1084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6E42AD" w:rsidP="006E42AD">
      <w:pPr>
        <w:pStyle w:val="1"/>
        <w:shd w:val="clear" w:color="auto" w:fill="auto"/>
        <w:ind w:firstLine="740"/>
        <w:jc w:val="right"/>
        <w:rPr>
          <w:rFonts w:ascii="Times New Roman" w:hAnsi="Times New Roman"/>
          <w:sz w:val="28"/>
          <w:lang w:val="uk-UA"/>
        </w:rPr>
      </w:pPr>
      <w:r w:rsidRPr="006E0906">
        <w:rPr>
          <w:rFonts w:ascii="Times New Roman" w:hAnsi="Times New Roman"/>
          <w:sz w:val="28"/>
          <w:lang w:val="uk-UA"/>
        </w:rPr>
        <w:t>Додаток</w:t>
      </w:r>
      <w:r>
        <w:rPr>
          <w:rFonts w:ascii="Times New Roman" w:hAnsi="Times New Roman"/>
          <w:sz w:val="28"/>
          <w:lang w:val="uk-UA"/>
        </w:rPr>
        <w:t xml:space="preserve"> 2</w:t>
      </w:r>
    </w:p>
    <w:p w:rsidR="00BC0700" w:rsidRPr="006E42AD" w:rsidRDefault="00BC0700" w:rsidP="006E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42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ВИМОГИ</w:t>
      </w:r>
      <w:r w:rsidRPr="006E42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6E42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  захисних споруд цивільного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Сховище.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Герметична захисна споруда, забезпечена спеціальним інженерним обладнанням та системами життєзабезпечення: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герметичні та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герметичнозахисні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двері, віконниці;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противибухові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пристрої;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фільтровентиляція;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- стаціонарне та аварійне живлення (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дизельелектростанція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санітарно-технічні прилади (душ, умивальник, туалет).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Автономність – 48 годин.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Укривається: Персонал найбільш важливих об'єктів економіки (АЕС, оборонні підприємства та підприємства, що забезпечують життєдіяльність великих міст, заклади охорони здоров'я).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Забезпечує: захист від: засобів масового ураження (ядерної, хімічної, біологічної, бактеріологічної зброї тощо) звичайної зброї (стрілецької, артилерійської, авіаційних бомб, гранат тощо).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Протирадіаційне укриття (ПРУ)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Негерметична захисна споруда, обмежено забезпечена спеціальним інженерним обладнанням:</w:t>
      </w:r>
    </w:p>
    <w:p w:rsidR="00BC0700" w:rsidRPr="006E42AD" w:rsidRDefault="00BC0700" w:rsidP="006E42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двері (звичайні, посилені); </w:t>
      </w:r>
    </w:p>
    <w:p w:rsidR="00BC0700" w:rsidRPr="006E42AD" w:rsidRDefault="00BC0700" w:rsidP="006E42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- вентиляція (до 50 осіб – природна, більше – з механічним спонуканням);</w:t>
      </w:r>
      <w:r w:rsidRPr="006E42AD">
        <w:rPr>
          <w:rFonts w:ascii="Times New Roman" w:hAnsi="Times New Roman" w:cs="Times New Roman"/>
          <w:sz w:val="28"/>
          <w:szCs w:val="28"/>
          <w:lang w:val="uk-UA"/>
        </w:rPr>
        <w:tab/>
        <w:t>- стаціонарне електроживлення;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- якщо більше ніж на 20 осіб каналізація та водопровід, менше – баки з питною водою та виносна тара для нечистот. Фактично спеціально облаштоване підвальне приміщення.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Укриваються: всі категорії населення обов'язково – у зонах можливого радіоактивного забруднення навколо АЕС.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Забезпечує: захист від: іонізуючого (радіоактивного) випромінювання (у разі радіаційних аварій звичайної зброї (стрілецької, артилерійської, авіаційних бомб, гранат тощо).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Споруда подвійного призначення (СПП)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Споруда подвійного призначення (наземна або підземна споруда, що може бути використана за основним функціональним призначенням і для захисту населення).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використовується за основним функціональним призначенням: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Підземні  станції метрополітену, автостоянки, паркінги, гаражі, торговельні центри тощо.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Має захисні властивості захисних споруд цивільного захисту (сховищ або ПРУ).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Укриваються: відповідні категорії населення.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Забезпечує: захист від  відповідних негативних чинників, передбачених для сховищ та ПРУ.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Найпростіші укриття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у підвальному або цокольному поверсі, шахтні виробки, печери та інші природні пустоти,  фортифікаційні споруди.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захисних властивостей не унормовано.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забезпечені (наказ МВС від 09.07.2018 № 579):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місцями для сидіння (лежання);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ємностями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з питною та технічною водою (за відсутності централізованого водопостачання);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- контейнерами для зберігання продуктів харчування;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виносними баками для нечистот, що щільно закриваються (для неканалізованих приміщень);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резервним штучним освітленням (електричними та гасовими ліхтарями тощо);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первинними засобами пожежогасіння;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засобами надання медичної допомоги;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засобами зв'язку та оповіщення (телефоном, радіостанцією, радіоприймачем);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- шанцевим інструментом.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Знижує: комбіноване ураження людей від небезпечних чинників надзвичайних ситуацій та дії засобів ураження в особливий період, вторинних чинників застосування ядерної зброї (світлового опромінення та повітряної ударної хвилі – частково),  звичайної зброї (стрілецької, артилерійської, авіаційних бомб, гранат тощо) – частково.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Укриваються: всі категорії населення (у разі відсутності захисних споруд).</w:t>
      </w:r>
    </w:p>
    <w:p w:rsidR="00BC0700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Утримання ЗСЦЗ у готовності до використання за призначенням здійснюється їх балансоутримувачами (суб'єктами господарювання, що утримують ЗСЦЗ на балансі) за рахунок власних коштів.</w:t>
      </w:r>
    </w:p>
    <w:p w:rsidR="006E42AD" w:rsidRPr="006E42AD" w:rsidRDefault="006E42AD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700" w:rsidRPr="006E42AD" w:rsidRDefault="00BC0700" w:rsidP="006E4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РЕКОМЕНДАЦІЇ</w:t>
      </w:r>
    </w:p>
    <w:p w:rsidR="00BC0700" w:rsidRPr="006E42AD" w:rsidRDefault="00BC0700" w:rsidP="006E4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визначення об’єктів, придатних до включення до фонду захисних споруд цивільного захисту як найпростіші укриття</w:t>
      </w:r>
    </w:p>
    <w:p w:rsidR="00BC0700" w:rsidRPr="006E42AD" w:rsidRDefault="00BC0700" w:rsidP="006E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(лист ДСНС від 30.08.2017 № 02-12284/162)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1. У цих Рекомендаціях надано роз’яснення щодо можливості включення до фонду захисних споруд цивільного захисту (далі – фонд захисних споруд) і використання для укриття працівників (персоналу) та інших категорій населення (далі – населення) будівель, споруд та приміщень різного призначення (далі – об’єкти), що експлуатуються, як найпростіших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, а також забезпечення їх необхідним обладнанням та інвентарем.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2. Перелік об’єктів, що підлягають обстеженню (огляду, оцінці) для встановлення можливості їх використання для укриття населення як найпростіших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(далі – огляд) визначено пунктом  7 Порядку створення,   утримання  фонду захисних споруд цивільного захисту та їх </w:t>
      </w:r>
      <w:r w:rsidRPr="006E42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обліку, затвердженого постановою Кабінету  Міністрів України від 10.03. 2017  № 138.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Огляду та включенню до фонду захисних споруд як найпростіших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у першу чергу підлягають об’єкти державної та комунальної форми власності.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3. У разі неможливості або недоцільності використання для укриття населення усього об’єкта як найпростішого укриття може бути прийнято рішення щодо включення до фонду захисних споруд його окремої частини (приміщення).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4. Під час огляду об’єктів рекомендовано враховувати вимоги щодо забезпечення захисту населення від таких небезпечних чинників надзвичайних ситуацій: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зовнішнього іонізуючого випромінювання;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дії повітряної ударної хвилі при застосуванні звичайних засобів ураження та побічної дії сучасної зброї масового ураження;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дії звичайних засобів ураження (стрілецької зброї, уламків ручних гранат, артилерійських боєприпасів та авіаційних бомб);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негативного впливу від інших будівель, споруд, інженерних мереж, руйнування (аварії) на яких може призвести до травмування або загибелі населення, що підлягає укриттю.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5. З метою забезпечення захисту населення від небезпечних чинників надзвичайних ситуацій та організації його життєзабезпечення об’єкти мають відповідати таким основним вимогам: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1) розміщуються у підвальному (підземному), цокольному або першому поверхах;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2) розташовуються близько від місць перебування (роботи, проживання) населення, яке підлягає укриттю, а саме на відстанях, що забезпечують прибуття населення до захисної споруди впродовж 1 – 3 хвилин від отримання повідомлення про небезпеку (не більше 500 м);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3) не розміщуються поруч з великими резервуарами із небезпечними хімічними, легкозаймистими, горючими та вибухонебезпечними речовинами, водопровідними та каналізаційними магістралями, руйнування яких може призвести до травмування або загибелі населення, яке підлягає укриттю;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4) не зазнають негативного впливу ґрунтових, поверхневих, технологічних або стічних вод;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5) забезпеченість електроживленням, штучним освітленням, системами водопроводу та каналізації. За відсутності в об’єктах водопостачання і каналізації вони повинні мати окремі приміщення для встановлення виносних баків для нечистот;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6) не мають великих отворів у зовнішніх огороджувальних конструкціях, наявні отвори (крім дверних) забезпечують можливість їх закладки (мішками з піском або ґрунтом, бетонними блоками, цегляною кладкою тощо);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7) мають не менше двох входів (виходів), один з яких може бути аварійним (у разі планування укриття у найпростішому укритті місткістю до 20 осіб у ньому допускається наявність одного входу);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8) через приміщення, призначені для перебування населення, яке підлягає укриттю, не проходять водопровідні та каналізаційні магістралі, інші магістральні інженерні комунікації (за винятком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2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інженерних мереж). Приміщення мають рівну підлогу, придатну для встановлення лав, нар, інших місць для сидіння та лежання;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9) у приміщеннях не зберігається легкозаймистих, хімічно та радіаційно небезпечних речовин, небезпечного обладнання, що не підлягає демонтажу або не може бути демонтоване у термін до 12 годин.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10) висота приміщень об’єктів, зокрема дверних отворів, становить не менше 1,7 м, а до виступаючих частин окремих будівельних конструкцій та інженерних комунікацій (за винятком дверних отворів) – не менше 1,4 м. Ширина дверних отворів становить не менше ніж 0,8 м. Перетинання дверних отворів будівельними конструкціями або інженерними комунікаціями не допускається;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11) отвори при входах (виходах) закриваються посиленими дверми із негорючих матеріалів (металевими або дерев’яними, оббитими залізом) або захисними екранами (кам’яними, цегляними або залізобетонними) на висоту не менше 1,7 м;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12) основні приміщення, призначені для укриття населення, мають примусову або природну вентиляцію;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13) забезпечується вільний доступ осіб з інвалідністю та інших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або є технічна можливість дообладнання для забезпечення такого доступу у термін до 12 годин;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14) об’єкт перебуває у задовільному санітарному та протипожежному стані;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15) зовнішні огороджувальні будівельні конструкції забезпечують нормативний коефіцієнт захисту від гамма-випромінювання (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) відповідно до вимог додатка 1 до ДБН В 2.2.5-97 “Будинки і споруди. Захисні споруди цивільного захисту”, але не менше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=100. Необхідні захисні властивості як правило забезпечують об’єкти зі стінами 2 – 2,5 цеглини завтовшки, або з цільних залізобетонних конструкцій (блоків, панелей) товщиною від 56 см. Відповідні захисні властивості також забезпечує шар ґрунту товщиною 67 – 78 см. Для об’єктів із залізобетону або цегли, огороджувальні конструкції яких не відповідають зазначеним рекомендаціям, можливе збільшення захисних властивостей шляхом обкладення їх мішками з ґрунтом (піском), насипання земляного обвалування під час приведення найпростіших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у зазначених об’єктах, у готовність до використання за призначенням.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6. Місткість найпростіших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вираховується з розрахунку: 0,6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. м площі основних приміщень (для розміщення населення, що підлягає укриттю) на одну особу.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За можливості розміщення двоярусних нар площу можу бути зменшено до 0,5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. м на одну особу, при триярусному – до 0,4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. м на одну особу, внутрішній об'єм одну особу, що підлягає укриттю, не менше 1,5 куб. м.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7. Відповідно до норм пункту 2 розділу V Вимог щодо утримання та експлуатації захисних споруд цивільного захисту, затверджених наказом МВС від 09.07.2018 № 579, зареєстрованого у Міністерстві юстиції України 30 липня 2018 р. за № 879/32331 обладнання найпростіших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має забезпечувати можливість безперервного перебування в них населення впродовж не менше 48 годин.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найпростіші укриття забезпечуються: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місцями для сидіння (лежання) - лавками, нарами, стільцями, ліжками тощо;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E42AD">
        <w:rPr>
          <w:rFonts w:ascii="Times New Roman" w:hAnsi="Times New Roman" w:cs="Times New Roman"/>
          <w:sz w:val="28"/>
          <w:szCs w:val="28"/>
          <w:lang w:val="uk-UA"/>
        </w:rPr>
        <w:t>ємностями</w:t>
      </w:r>
      <w:proofErr w:type="spellEnd"/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 з питною (з розрахунку 2 л на добу на одну особу, яка підлягає укриттю) та технічною водою (за відсутності централізованого водопостачання);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контейнерами для зберігання продуктів харчування;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виносними баками, що щільно закриваються, для нечистот (для неканалізованих будівель і споруд);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резервним штучним освітленням (електричними ліхтарями, свічками, гасовими лампами тощо);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первинними засобами пожежогасіння (відповідно до встановлених норм для приміщень відповідного функціонального призначення);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засобами надання медичної допомоги; 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- засобами зв’язку і оповіщення (телефоном, радіоприймачем);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-  шанцевим інструментом (лопатами штиковими та совковими, ломами, сокирами, пилками-ножівками по дереву, по металу тощо).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За змоги найпростіші укриття забезпечуються додатковим обладнанням, інструментами та інвентарем відповідно до норм, установлених для захисних споруд.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8. Біля вхідних дверей до (найпростішого укриття) має вивішуватися табличка розміром 50 х 60 см з написом «Місце для УКРИТТЯ».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На ній зазначаються місцезнаходження споруди, її балансоутримувача, номер телефону особи, відповідальної за утримання та експлуатацію споруди в мирний час, адреса і місце зберігання ключів.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 xml:space="preserve">Табличка позначення найпростішого укриття </w:t>
      </w:r>
    </w:p>
    <w:p w:rsidR="00BC0700" w:rsidRDefault="00BC0700" w:rsidP="00BC0700">
      <w:r>
        <w:tab/>
      </w:r>
    </w:p>
    <w:p w:rsidR="00BC0700" w:rsidRDefault="00BC0700" w:rsidP="00BC0700">
      <w:r w:rsidRPr="00170C4D">
        <w:rPr>
          <w:rFonts w:eastAsia="Times New Roman" w:cs="Times New Roman"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4A3703FE" wp14:editId="3BA110C6">
            <wp:extent cx="2447925" cy="1676400"/>
            <wp:effectExtent l="0" t="0" r="9525" b="0"/>
            <wp:docPr id="5" name="Рисунок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E42AD">
        <w:rPr>
          <w:rFonts w:ascii="Times New Roman" w:hAnsi="Times New Roman" w:cs="Times New Roman"/>
          <w:sz w:val="28"/>
          <w:lang w:val="uk-UA"/>
        </w:rPr>
        <w:t xml:space="preserve">Покажчик маршруту руху до найпростішого укриття </w:t>
      </w:r>
    </w:p>
    <w:p w:rsidR="00BC0700" w:rsidRPr="006E42AD" w:rsidRDefault="00BC0700" w:rsidP="006E42AD">
      <w:pPr>
        <w:spacing w:after="0" w:line="240" w:lineRule="auto"/>
        <w:rPr>
          <w:lang w:val="uk-UA"/>
        </w:rPr>
      </w:pPr>
      <w:r w:rsidRPr="006E42AD">
        <w:rPr>
          <w:lang w:val="uk-UA"/>
        </w:rPr>
        <w:tab/>
      </w:r>
      <w:r w:rsidRPr="006E42AD">
        <w:rPr>
          <w:rFonts w:eastAsia="Times New Roman" w:cs="Times New Roman"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7C7C4074" wp14:editId="45C1AE8E">
            <wp:extent cx="2114550" cy="638175"/>
            <wp:effectExtent l="0" t="0" r="0" b="9525"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2AD">
        <w:rPr>
          <w:rFonts w:ascii="Times New Roman" w:hAnsi="Times New Roman" w:cs="Times New Roman"/>
          <w:sz w:val="28"/>
          <w:szCs w:val="28"/>
          <w:lang w:val="uk-UA"/>
        </w:rPr>
        <w:t>Примітка: На табличках і покажчиках рекомендовано фон білий, шрифт чорний. У верхній частині таблички позначення споруди подвійного призначення (найпростішого укриття) по центру можливе розміщення міжнародного розпізнавального знаку цивільної оборони (блакитний рівносторонній трикутник на оранжевому фоні).</w:t>
      </w:r>
    </w:p>
    <w:p w:rsidR="00BC0700" w:rsidRPr="006E42AD" w:rsidRDefault="00BC0700" w:rsidP="00BC0700">
      <w:pPr>
        <w:rPr>
          <w:lang w:val="uk-UA"/>
        </w:rPr>
      </w:pPr>
    </w:p>
    <w:p w:rsidR="00BC0700" w:rsidRDefault="00BC0700" w:rsidP="00BC0700"/>
    <w:p w:rsidR="006E42AD" w:rsidRPr="006E42AD" w:rsidRDefault="006E42AD" w:rsidP="006E42AD">
      <w:pPr>
        <w:pStyle w:val="3"/>
        <w:jc w:val="right"/>
        <w:rPr>
          <w:b w:val="0"/>
          <w:sz w:val="28"/>
          <w:szCs w:val="28"/>
          <w:lang w:val="uk-UA"/>
        </w:rPr>
      </w:pPr>
      <w:r w:rsidRPr="006E42AD">
        <w:rPr>
          <w:b w:val="0"/>
          <w:sz w:val="28"/>
          <w:szCs w:val="28"/>
          <w:lang w:val="uk-UA"/>
        </w:rPr>
        <w:t>Додаток 3</w:t>
      </w:r>
    </w:p>
    <w:p w:rsidR="00BC0700" w:rsidRPr="00B303A7" w:rsidRDefault="00BC0700" w:rsidP="00BC0700">
      <w:pPr>
        <w:pStyle w:val="3"/>
        <w:jc w:val="center"/>
        <w:rPr>
          <w:sz w:val="28"/>
          <w:szCs w:val="28"/>
          <w:lang w:val="uk-UA"/>
        </w:rPr>
      </w:pPr>
      <w:r w:rsidRPr="00B303A7">
        <w:rPr>
          <w:sz w:val="28"/>
          <w:szCs w:val="28"/>
          <w:lang w:val="uk-UA"/>
        </w:rPr>
        <w:t>АКТ</w:t>
      </w:r>
      <w:r w:rsidRPr="00B303A7">
        <w:rPr>
          <w:sz w:val="28"/>
          <w:szCs w:val="28"/>
          <w:lang w:val="uk-UA"/>
        </w:rPr>
        <w:br/>
        <w:t>оцінки об'єкта (будівлі, споруди, приміщення) щодо можливості його використання для укриття населення як найпростішого укриття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_____  ____________ 20   року                  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 xml:space="preserve">           (назва населеного пункту)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 xml:space="preserve">_________________________________________________________________       </w:t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>(посада, власне ім’я, прізвища осіб, які  здійснювали обстеження)</w:t>
      </w:r>
      <w:r w:rsidRPr="006E42A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2AD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 xml:space="preserve"> 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У присутності 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 xml:space="preserve">  (посада, власне ім'я, прізвище власника будівлі (споруди, приміщення) або уповноваженої ним особи)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проведено огляд об'єкта (будівлі, споруди, приміщення), розташованого за адресою:  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>державної, комунальної, приватної форми власності    (непотрібне закреслити)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що належить  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__________________________________________________________________</w:t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 xml:space="preserve"> (найменування власника: для приватної форми власності - суб'єкта господарювання,  комунальної - органу </w:t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6E42AD">
        <w:rPr>
          <w:rFonts w:ascii="Times New Roman" w:hAnsi="Times New Roman" w:cs="Times New Roman"/>
          <w:szCs w:val="28"/>
          <w:lang w:val="uk-UA"/>
        </w:rPr>
        <w:t>__________________________________________________________________</w:t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>місцевогосамоврядування, державної - центрального органу виконавчої влади,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__________________________________________________________________</w:t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>місцевої державної адміністрації, державного підприємства, установи, організації)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E42AD" w:rsidRPr="006E42AD" w:rsidRDefault="006E42AD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E42AD" w:rsidRPr="006E42AD" w:rsidRDefault="006E42AD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E42AD">
        <w:rPr>
          <w:b/>
          <w:bCs/>
          <w:sz w:val="28"/>
          <w:szCs w:val="28"/>
          <w:lang w:val="uk-UA"/>
        </w:rPr>
        <w:t>За результатами проведеного огляду встановлено: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8"/>
          <w:szCs w:val="28"/>
          <w:lang w:val="uk-UA"/>
        </w:rPr>
        <w:t xml:space="preserve">1. Загальна характеристика об’єкта (споруди, будівлі приміщення) __________________________________________________________________                        </w:t>
      </w:r>
      <w:r w:rsidRPr="006E42AD">
        <w:rPr>
          <w:sz w:val="28"/>
          <w:szCs w:val="28"/>
          <w:lang w:val="uk-UA"/>
        </w:rPr>
        <w:tab/>
      </w:r>
      <w:r w:rsidRPr="006E42AD">
        <w:rPr>
          <w:sz w:val="28"/>
          <w:szCs w:val="28"/>
          <w:lang w:val="uk-UA"/>
        </w:rPr>
        <w:tab/>
      </w:r>
      <w:r w:rsidRPr="006E42AD">
        <w:rPr>
          <w:sz w:val="28"/>
          <w:szCs w:val="28"/>
          <w:lang w:val="uk-UA"/>
        </w:rPr>
        <w:tab/>
      </w:r>
      <w:r w:rsidRPr="006E42AD">
        <w:rPr>
          <w:sz w:val="28"/>
          <w:szCs w:val="28"/>
          <w:lang w:val="uk-UA"/>
        </w:rPr>
        <w:tab/>
      </w:r>
      <w:r w:rsidRPr="006E42AD">
        <w:rPr>
          <w:sz w:val="20"/>
          <w:szCs w:val="20"/>
          <w:lang w:val="uk-UA"/>
        </w:rPr>
        <w:t>основне функціональне призначення,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>____________________________________________________________________________________________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>розташування на місцевості (окремо розташована, вбудована в будівлю, тощо)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lang w:val="uk-UA"/>
        </w:rPr>
      </w:pPr>
      <w:r w:rsidRPr="006E42AD">
        <w:rPr>
          <w:lang w:val="uk-UA"/>
        </w:rPr>
        <w:t>____________________________________________________________________________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 xml:space="preserve">загальна площа __________ </w:t>
      </w:r>
      <w:proofErr w:type="spellStart"/>
      <w:r w:rsidRPr="006E42AD">
        <w:rPr>
          <w:sz w:val="28"/>
          <w:szCs w:val="28"/>
          <w:lang w:val="uk-UA"/>
        </w:rPr>
        <w:t>кв.м</w:t>
      </w:r>
      <w:proofErr w:type="spellEnd"/>
      <w:r w:rsidRPr="006E42AD">
        <w:rPr>
          <w:sz w:val="28"/>
          <w:szCs w:val="28"/>
          <w:lang w:val="uk-UA"/>
        </w:rPr>
        <w:t>., загальний об’єм ______________куб. м.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2. Загальний стан об’єкта: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технічний 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 xml:space="preserve">          (справний, працездатний, обмежено працездатний, аварійний, технічний стан не визначався)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санітарний 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8"/>
          <w:szCs w:val="28"/>
          <w:lang w:val="uk-UA"/>
        </w:rPr>
        <w:tab/>
      </w:r>
      <w:r w:rsidRPr="006E42AD">
        <w:rPr>
          <w:sz w:val="28"/>
          <w:szCs w:val="28"/>
          <w:lang w:val="uk-UA"/>
        </w:rPr>
        <w:tab/>
      </w:r>
      <w:r w:rsidRPr="006E42AD">
        <w:rPr>
          <w:sz w:val="28"/>
          <w:szCs w:val="28"/>
          <w:lang w:val="uk-UA"/>
        </w:rPr>
        <w:tab/>
      </w:r>
      <w:r w:rsidRPr="006E42AD">
        <w:rPr>
          <w:sz w:val="28"/>
          <w:szCs w:val="28"/>
          <w:lang w:val="uk-UA"/>
        </w:rPr>
        <w:tab/>
      </w:r>
      <w:r w:rsidRPr="006E42AD">
        <w:rPr>
          <w:sz w:val="20"/>
          <w:szCs w:val="20"/>
          <w:lang w:val="uk-UA"/>
        </w:rPr>
        <w:t>(задовільний, незадовільний)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загальний стан приміщень 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lastRenderedPageBreak/>
        <w:t>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ab/>
      </w:r>
      <w:r w:rsidRPr="006E42AD">
        <w:rPr>
          <w:sz w:val="20"/>
          <w:szCs w:val="20"/>
          <w:lang w:val="uk-UA"/>
        </w:rPr>
        <w:tab/>
        <w:t>(чисті або захаращені, сухі або сирі, з ознаками підтоплення (затоплення)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3. Стан входів, додаткових аварійних виходів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ab/>
        <w:t xml:space="preserve">(кількість, входи не </w:t>
      </w:r>
      <w:proofErr w:type="spellStart"/>
      <w:r w:rsidRPr="006E42AD">
        <w:rPr>
          <w:sz w:val="20"/>
          <w:szCs w:val="20"/>
          <w:lang w:val="uk-UA"/>
        </w:rPr>
        <w:t>захаращено</w:t>
      </w:r>
      <w:proofErr w:type="spellEnd"/>
      <w:r w:rsidRPr="006E42AD">
        <w:rPr>
          <w:sz w:val="20"/>
          <w:szCs w:val="20"/>
          <w:lang w:val="uk-UA"/>
        </w:rPr>
        <w:t>, захищено від атмосферних опадів павільйонами або навісами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>___________________________________________________________________________________________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ab/>
        <w:t xml:space="preserve">обладнано засобами для доступу осіб з інвалідністю та інших </w:t>
      </w:r>
      <w:proofErr w:type="spellStart"/>
      <w:r w:rsidRPr="006E42AD">
        <w:rPr>
          <w:sz w:val="20"/>
          <w:szCs w:val="20"/>
          <w:lang w:val="uk-UA"/>
        </w:rPr>
        <w:t>маломобільних</w:t>
      </w:r>
      <w:proofErr w:type="spellEnd"/>
      <w:r w:rsidRPr="006E42AD">
        <w:rPr>
          <w:sz w:val="20"/>
          <w:szCs w:val="20"/>
          <w:lang w:val="uk-UA"/>
        </w:rPr>
        <w:t xml:space="preserve"> груп населення)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4. Стан систем вентиляції 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__________________________________________________________________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ab/>
      </w:r>
      <w:r w:rsidRPr="006E42AD">
        <w:rPr>
          <w:sz w:val="20"/>
          <w:szCs w:val="20"/>
          <w:lang w:val="uk-UA"/>
        </w:rPr>
        <w:t xml:space="preserve">(передбачено / не передбачено </w:t>
      </w:r>
      <w:proofErr w:type="spellStart"/>
      <w:r w:rsidRPr="006E42AD">
        <w:rPr>
          <w:sz w:val="20"/>
          <w:szCs w:val="20"/>
          <w:lang w:val="uk-UA"/>
        </w:rPr>
        <w:t>проєктом</w:t>
      </w:r>
      <w:proofErr w:type="spellEnd"/>
      <w:r w:rsidRPr="006E42AD">
        <w:rPr>
          <w:sz w:val="20"/>
          <w:szCs w:val="20"/>
          <w:lang w:val="uk-UA"/>
        </w:rPr>
        <w:t>, наявність, цілісність, комплектність, чистота)</w:t>
      </w:r>
      <w:r w:rsidRPr="006E42AD">
        <w:rPr>
          <w:sz w:val="28"/>
          <w:szCs w:val="28"/>
          <w:lang w:val="uk-UA"/>
        </w:rPr>
        <w:tab/>
        <w:t xml:space="preserve"> 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5. Стан системи водопостачання 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>(централізоване водопостачання або інше джерело,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 xml:space="preserve">наявність, кількість та місткість безнапірних та напірних баків для питної води, інших </w:t>
      </w:r>
      <w:proofErr w:type="spellStart"/>
      <w:r w:rsidRPr="006E42AD">
        <w:rPr>
          <w:rFonts w:ascii="Times New Roman" w:hAnsi="Times New Roman" w:cs="Times New Roman"/>
          <w:sz w:val="20"/>
          <w:szCs w:val="20"/>
          <w:lang w:val="uk-UA"/>
        </w:rPr>
        <w:t>ємностей</w:t>
      </w:r>
      <w:proofErr w:type="spellEnd"/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>для питної води)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6. Стан каналізаційної системи 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 xml:space="preserve">(передбачено / не передбачено </w:t>
      </w:r>
      <w:proofErr w:type="spellStart"/>
      <w:r w:rsidRPr="006E42AD">
        <w:rPr>
          <w:rFonts w:ascii="Times New Roman" w:hAnsi="Times New Roman" w:cs="Times New Roman"/>
          <w:sz w:val="20"/>
          <w:szCs w:val="20"/>
          <w:lang w:val="uk-UA"/>
        </w:rPr>
        <w:t>проєктом</w:t>
      </w:r>
      <w:proofErr w:type="spellEnd"/>
      <w:r w:rsidRPr="006E42AD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>санвузли 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Cs w:val="28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>(наявність, кількість, стан санітарних приладів (душових, кранів, унітазів, умивальників)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вигрібні ями, пудр-клозети, виносні баки (ємності для нечистот) (для неканалізованих будівель, споруд, приміщень) 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>(наявність, тип, кількість, загальний об'єм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ab/>
        <w:t>можливість очищення, справність, місце встановлення)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7. Стан систем опалення 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 xml:space="preserve">(передбачено / не передбачено </w:t>
      </w:r>
      <w:proofErr w:type="spellStart"/>
      <w:r w:rsidRPr="006E42AD">
        <w:rPr>
          <w:rFonts w:ascii="Times New Roman" w:hAnsi="Times New Roman" w:cs="Times New Roman"/>
          <w:sz w:val="20"/>
          <w:szCs w:val="20"/>
          <w:lang w:val="uk-UA"/>
        </w:rPr>
        <w:t>проєктом</w:t>
      </w:r>
      <w:proofErr w:type="spellEnd"/>
      <w:r w:rsidRPr="006E42AD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8. Стан систем електропостачання та електроосвітлення 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>  (наявність, укомплектованість та справність електрообладнання, передбаченого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proofErr w:type="spellStart"/>
      <w:r w:rsidRPr="006E42AD">
        <w:rPr>
          <w:rFonts w:ascii="Times New Roman" w:hAnsi="Times New Roman" w:cs="Times New Roman"/>
          <w:sz w:val="20"/>
          <w:szCs w:val="20"/>
          <w:lang w:val="uk-UA"/>
        </w:rPr>
        <w:t>проєктом</w:t>
      </w:r>
      <w:proofErr w:type="spellEnd"/>
      <w:r w:rsidRPr="006E42AD">
        <w:rPr>
          <w:rFonts w:ascii="Times New Roman" w:hAnsi="Times New Roman" w:cs="Times New Roman"/>
          <w:sz w:val="20"/>
          <w:szCs w:val="20"/>
          <w:lang w:val="uk-UA"/>
        </w:rPr>
        <w:t>, наявність люмінесцентних ламп, резервних систем електропостачання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>(освітлення), заземлення електрообладнання)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9. Справність систем зв'язку та оповіщення 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_________________________________________________________________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>(наявність гучномовців, радіоточки, стаціонарної телефонної мережі, стаціонарних телефонних апаратів)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10. Протипожежний стан:</w:t>
      </w:r>
      <w:r w:rsidRPr="006E42AD">
        <w:rPr>
          <w:rFonts w:ascii="Times New Roman" w:hAnsi="Times New Roman" w:cs="Times New Roman"/>
          <w:lang w:val="uk-UA"/>
        </w:rPr>
        <w:br/>
        <w:t>автоматичні системи пожежогасіння та сигналізації 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b/>
          <w:bCs/>
          <w:szCs w:val="28"/>
          <w:lang w:val="uk-UA"/>
        </w:rPr>
        <w:tab/>
      </w:r>
      <w:r w:rsidRPr="006E42AD">
        <w:rPr>
          <w:rFonts w:ascii="Times New Roman" w:hAnsi="Times New Roman" w:cs="Times New Roman"/>
          <w:sz w:val="20"/>
          <w:szCs w:val="20"/>
          <w:lang w:val="uk-UA"/>
        </w:rPr>
        <w:t xml:space="preserve"> (передбачено / не передбачено </w:t>
      </w:r>
      <w:proofErr w:type="spellStart"/>
      <w:r w:rsidRPr="006E42AD">
        <w:rPr>
          <w:rFonts w:ascii="Times New Roman" w:hAnsi="Times New Roman" w:cs="Times New Roman"/>
          <w:sz w:val="20"/>
          <w:szCs w:val="20"/>
          <w:lang w:val="uk-UA"/>
        </w:rPr>
        <w:t>проєктом</w:t>
      </w:r>
      <w:proofErr w:type="spellEnd"/>
      <w:r w:rsidRPr="006E42AD">
        <w:rPr>
          <w:rFonts w:ascii="Times New Roman" w:hAnsi="Times New Roman" w:cs="Times New Roman"/>
          <w:sz w:val="20"/>
          <w:szCs w:val="20"/>
          <w:lang w:val="uk-UA"/>
        </w:rPr>
        <w:t>, наявність, справність)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наявність та укомплектованість пожежних кранів, укомплектованість первинними засобами пожежогасіння 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42AD"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2AD">
        <w:rPr>
          <w:rFonts w:ascii="Times New Roman" w:hAnsi="Times New Roman" w:cs="Times New Roman"/>
          <w:sz w:val="20"/>
          <w:szCs w:val="20"/>
          <w:lang w:val="uk-UA"/>
        </w:rPr>
        <w:tab/>
        <w:t>(споруду укомплектовано згідно з нормами, не укомплектовано, засобів пожежогасіння немає)</w:t>
      </w:r>
    </w:p>
    <w:p w:rsidR="00BC0700" w:rsidRPr="006E42AD" w:rsidRDefault="00BC0700" w:rsidP="006E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87490" w:rsidRDefault="00587490" w:rsidP="0058749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87490" w:rsidRDefault="00587490" w:rsidP="0058749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C0700" w:rsidRPr="006E42AD" w:rsidRDefault="00BC0700" w:rsidP="0058749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E42AD">
        <w:rPr>
          <w:b/>
          <w:bCs/>
          <w:sz w:val="28"/>
          <w:szCs w:val="28"/>
          <w:lang w:val="uk-UA"/>
        </w:rPr>
        <w:lastRenderedPageBreak/>
        <w:t>ВИСНОВОК</w:t>
      </w:r>
      <w:r w:rsidRPr="006E42AD">
        <w:rPr>
          <w:b/>
          <w:bCs/>
          <w:sz w:val="28"/>
          <w:szCs w:val="28"/>
          <w:lang w:val="uk-UA"/>
        </w:rPr>
        <w:br/>
        <w:t>про можливість використання об'єкта (будівлі, споруди, приміщення) для укриття населення як найпростішого укриття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E42AD">
        <w:rPr>
          <w:b/>
          <w:bCs/>
          <w:sz w:val="28"/>
          <w:szCs w:val="28"/>
          <w:lang w:val="uk-UA"/>
        </w:rPr>
        <w:t>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b/>
          <w:bCs/>
          <w:sz w:val="28"/>
          <w:szCs w:val="28"/>
          <w:lang w:val="uk-UA"/>
        </w:rPr>
        <w:tab/>
      </w:r>
      <w:r w:rsidRPr="006E42AD">
        <w:rPr>
          <w:sz w:val="20"/>
          <w:szCs w:val="20"/>
          <w:lang w:val="uk-UA"/>
        </w:rPr>
        <w:t>  (об'єкт (будівлю, споруду, приміщення) рекомендовано / не рекомендовано до використання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>____________________________________________________________________________________________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>для укриття населення як найпростіше укриття та включення до фонду захисних споруд)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>____________________________________________________________________________________________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за умов: 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8"/>
          <w:szCs w:val="28"/>
          <w:lang w:val="uk-UA"/>
        </w:rPr>
        <w:tab/>
      </w:r>
      <w:r w:rsidRPr="006E42AD">
        <w:rPr>
          <w:sz w:val="28"/>
          <w:szCs w:val="28"/>
          <w:lang w:val="uk-UA"/>
        </w:rPr>
        <w:tab/>
      </w:r>
      <w:r w:rsidRPr="006E42AD">
        <w:rPr>
          <w:sz w:val="20"/>
          <w:szCs w:val="20"/>
          <w:lang w:val="uk-UA"/>
        </w:rPr>
        <w:t>(перелік заходів, що необхідно виконати для приведення об'єкта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>___________________________________________________________________________________________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 xml:space="preserve">(будівлі, споруди, приміщення) до вимог щодо утримання та експлуатації найпростіших </w:t>
      </w:r>
      <w:proofErr w:type="spellStart"/>
      <w:r w:rsidRPr="006E42AD">
        <w:rPr>
          <w:sz w:val="20"/>
          <w:szCs w:val="20"/>
          <w:lang w:val="uk-UA"/>
        </w:rPr>
        <w:t>укриттів</w:t>
      </w:r>
      <w:proofErr w:type="spellEnd"/>
      <w:r w:rsidRPr="006E42AD">
        <w:rPr>
          <w:sz w:val="20"/>
          <w:szCs w:val="20"/>
          <w:lang w:val="uk-UA"/>
        </w:rPr>
        <w:t>)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6E42AD">
        <w:rPr>
          <w:sz w:val="20"/>
          <w:szCs w:val="20"/>
          <w:lang w:val="uk-UA"/>
        </w:rPr>
        <w:t>___________________________________________________________________________________________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_________________________________________________________________</w:t>
      </w: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364"/>
      </w:tblGrid>
      <w:tr w:rsidR="00BC0700" w:rsidRPr="006E42AD" w:rsidTr="00C2074D">
        <w:trPr>
          <w:trHeight w:val="485"/>
        </w:trPr>
        <w:tc>
          <w:tcPr>
            <w:tcW w:w="3137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6E42AD">
              <w:rPr>
                <w:lang w:val="uk-UA"/>
              </w:rPr>
              <w:t>Підписи осіб, які склали цей акт:</w:t>
            </w:r>
          </w:p>
        </w:tc>
        <w:tc>
          <w:tcPr>
            <w:tcW w:w="1863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bookmarkStart w:id="1" w:name="45"/>
            <w:bookmarkEnd w:id="1"/>
            <w:r w:rsidRPr="006E42AD">
              <w:rPr>
                <w:sz w:val="20"/>
                <w:szCs w:val="20"/>
                <w:lang w:val="uk-UA"/>
              </w:rPr>
              <w:t>__________________________</w:t>
            </w:r>
            <w:r w:rsidRPr="006E42AD">
              <w:rPr>
                <w:sz w:val="20"/>
                <w:szCs w:val="20"/>
                <w:lang w:val="uk-UA"/>
              </w:rPr>
              <w:br/>
              <w:t>(посада, власне ім'я, прізвище)</w:t>
            </w:r>
          </w:p>
        </w:tc>
      </w:tr>
      <w:tr w:rsidR="00BC0700" w:rsidRPr="006E42AD" w:rsidTr="00C2074D">
        <w:trPr>
          <w:trHeight w:val="500"/>
        </w:trPr>
        <w:tc>
          <w:tcPr>
            <w:tcW w:w="3137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46"/>
            <w:bookmarkEnd w:id="2"/>
            <w:r w:rsidRPr="006E42AD">
              <w:rPr>
                <w:lang w:val="uk-UA"/>
              </w:rPr>
              <w:t> </w:t>
            </w:r>
          </w:p>
        </w:tc>
        <w:tc>
          <w:tcPr>
            <w:tcW w:w="1863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bookmarkStart w:id="3" w:name="47"/>
            <w:bookmarkEnd w:id="3"/>
            <w:r w:rsidRPr="006E42AD">
              <w:rPr>
                <w:sz w:val="20"/>
                <w:szCs w:val="20"/>
                <w:lang w:val="uk-UA"/>
              </w:rPr>
              <w:t>_________________________</w:t>
            </w:r>
            <w:r w:rsidRPr="006E42AD">
              <w:rPr>
                <w:sz w:val="20"/>
                <w:szCs w:val="20"/>
                <w:lang w:val="uk-UA"/>
              </w:rPr>
              <w:br/>
              <w:t>(посада, власне ім'я, прізвище)</w:t>
            </w:r>
          </w:p>
        </w:tc>
      </w:tr>
      <w:tr w:rsidR="00BC0700" w:rsidRPr="006E42AD" w:rsidTr="00C2074D">
        <w:trPr>
          <w:trHeight w:val="485"/>
        </w:trPr>
        <w:tc>
          <w:tcPr>
            <w:tcW w:w="3137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48"/>
            <w:bookmarkEnd w:id="4"/>
            <w:r w:rsidRPr="006E42AD">
              <w:rPr>
                <w:lang w:val="uk-UA"/>
              </w:rPr>
              <w:t> </w:t>
            </w:r>
          </w:p>
        </w:tc>
        <w:tc>
          <w:tcPr>
            <w:tcW w:w="1863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bookmarkStart w:id="5" w:name="49"/>
            <w:bookmarkEnd w:id="5"/>
            <w:r w:rsidRPr="006E42AD">
              <w:rPr>
                <w:sz w:val="20"/>
                <w:szCs w:val="20"/>
                <w:lang w:val="uk-UA"/>
              </w:rPr>
              <w:t>__________________________</w:t>
            </w:r>
            <w:r w:rsidRPr="006E42AD">
              <w:rPr>
                <w:sz w:val="20"/>
                <w:szCs w:val="20"/>
                <w:lang w:val="uk-UA"/>
              </w:rPr>
              <w:br/>
              <w:t>(посада, власне ім'я, прізвище)</w:t>
            </w:r>
          </w:p>
        </w:tc>
      </w:tr>
    </w:tbl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0700" w:rsidRPr="006E42AD" w:rsidRDefault="00BC0700" w:rsidP="006E42A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8"/>
        <w:gridCol w:w="3336"/>
      </w:tblGrid>
      <w:tr w:rsidR="00BC0700" w:rsidRPr="006E42AD" w:rsidTr="00C2074D">
        <w:trPr>
          <w:trHeight w:val="261"/>
        </w:trPr>
        <w:tc>
          <w:tcPr>
            <w:tcW w:w="3400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6E42AD">
              <w:rPr>
                <w:lang w:val="uk-UA"/>
              </w:rPr>
              <w:t>З актом ознайомлений:</w:t>
            </w:r>
          </w:p>
        </w:tc>
        <w:tc>
          <w:tcPr>
            <w:tcW w:w="1600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bookmarkStart w:id="6" w:name="51"/>
            <w:bookmarkEnd w:id="6"/>
            <w:r w:rsidRPr="006E42AD">
              <w:rPr>
                <w:lang w:val="uk-UA"/>
              </w:rPr>
              <w:t> </w:t>
            </w:r>
          </w:p>
        </w:tc>
      </w:tr>
      <w:tr w:rsidR="00BC0700" w:rsidRPr="006E42AD" w:rsidTr="00C2074D">
        <w:trPr>
          <w:trHeight w:val="754"/>
        </w:trPr>
        <w:tc>
          <w:tcPr>
            <w:tcW w:w="3400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bookmarkStart w:id="7" w:name="52"/>
            <w:bookmarkEnd w:id="7"/>
            <w:r w:rsidRPr="006E42AD">
              <w:rPr>
                <w:lang w:val="uk-UA"/>
              </w:rPr>
              <w:t>Власник об'єкта (будівлі, споруди, приміщення)</w:t>
            </w:r>
            <w:r w:rsidRPr="006E42AD">
              <w:rPr>
                <w:lang w:val="uk-UA"/>
              </w:rPr>
              <w:br/>
              <w:t>(уповноважена ним особа)</w:t>
            </w:r>
          </w:p>
        </w:tc>
        <w:tc>
          <w:tcPr>
            <w:tcW w:w="1600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bookmarkStart w:id="8" w:name="53"/>
            <w:bookmarkEnd w:id="8"/>
            <w:r w:rsidRPr="006E42AD">
              <w:rPr>
                <w:lang w:val="uk-UA"/>
              </w:rPr>
              <w:t> </w:t>
            </w:r>
            <w:r w:rsidRPr="006E42AD">
              <w:rPr>
                <w:lang w:val="uk-UA"/>
              </w:rPr>
              <w:br/>
              <w:t>__________________________</w:t>
            </w:r>
            <w:r w:rsidRPr="006E42AD">
              <w:rPr>
                <w:lang w:val="uk-UA"/>
              </w:rPr>
              <w:br/>
            </w:r>
            <w:r w:rsidRPr="006E42AD">
              <w:rPr>
                <w:sz w:val="20"/>
                <w:szCs w:val="20"/>
                <w:lang w:val="uk-UA"/>
              </w:rPr>
              <w:t>(власне ім'я, прізвище)</w:t>
            </w:r>
          </w:p>
        </w:tc>
      </w:tr>
      <w:tr w:rsidR="00BC0700" w:rsidRPr="006E42AD" w:rsidTr="00C2074D">
        <w:trPr>
          <w:trHeight w:val="261"/>
        </w:trPr>
        <w:tc>
          <w:tcPr>
            <w:tcW w:w="3400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bookmarkStart w:id="9" w:name="54"/>
            <w:bookmarkEnd w:id="9"/>
            <w:r w:rsidRPr="006E42AD">
              <w:rPr>
                <w:lang w:val="uk-UA"/>
              </w:rPr>
              <w:t>___ ____________ 20__ року</w:t>
            </w:r>
          </w:p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600" w:type="pct"/>
            <w:shd w:val="clear" w:color="auto" w:fill="auto"/>
          </w:tcPr>
          <w:p w:rsidR="00BC0700" w:rsidRPr="006E42AD" w:rsidRDefault="00BC0700" w:rsidP="006E42AD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0" w:name="55"/>
            <w:bookmarkEnd w:id="10"/>
            <w:r w:rsidRPr="006E42AD">
              <w:rPr>
                <w:lang w:val="uk-UA"/>
              </w:rPr>
              <w:t> </w:t>
            </w:r>
          </w:p>
        </w:tc>
      </w:tr>
    </w:tbl>
    <w:p w:rsidR="00BC0700" w:rsidRPr="00022BF0" w:rsidRDefault="00BC0700" w:rsidP="00BC0700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0700" w:rsidRPr="00A24EAC" w:rsidRDefault="00BC0700" w:rsidP="00BC0700">
      <w:pPr>
        <w:rPr>
          <w:rFonts w:cs="Times New Roman"/>
          <w:b/>
          <w:bCs/>
          <w:szCs w:val="28"/>
        </w:rPr>
      </w:pPr>
    </w:p>
    <w:p w:rsidR="00BC0700" w:rsidRDefault="00BC0700" w:rsidP="00BC0700"/>
    <w:p w:rsidR="00BC0700" w:rsidRDefault="00BC0700" w:rsidP="00BC0700"/>
    <w:p w:rsidR="00BC0700" w:rsidRDefault="00BC0700" w:rsidP="00BC0700"/>
    <w:p w:rsidR="004F6CAA" w:rsidRPr="00BC0700" w:rsidRDefault="004F6CAA" w:rsidP="004F6CAA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4F6CAA" w:rsidRPr="006E0906" w:rsidRDefault="004F6CAA" w:rsidP="004F6CAA">
      <w:pPr>
        <w:pStyle w:val="1"/>
        <w:shd w:val="clear" w:color="auto" w:fill="auto"/>
        <w:spacing w:after="300"/>
        <w:ind w:firstLine="760"/>
        <w:jc w:val="both"/>
        <w:rPr>
          <w:rFonts w:ascii="Times New Roman" w:hAnsi="Times New Roman"/>
          <w:sz w:val="28"/>
          <w:lang w:val="uk-UA"/>
        </w:rPr>
      </w:pPr>
    </w:p>
    <w:p w:rsidR="004F6CAA" w:rsidRPr="006E0906" w:rsidRDefault="004F6CAA" w:rsidP="004F6CA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2553F" w:rsidRPr="006E0906" w:rsidRDefault="00F2553F" w:rsidP="000A49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2553F" w:rsidRPr="006E0906" w:rsidSect="00AB18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914"/>
    <w:multiLevelType w:val="multilevel"/>
    <w:tmpl w:val="9BBC1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43E48"/>
    <w:multiLevelType w:val="multilevel"/>
    <w:tmpl w:val="009A9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C4242"/>
    <w:multiLevelType w:val="multilevel"/>
    <w:tmpl w:val="36A6E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5570B"/>
    <w:multiLevelType w:val="multilevel"/>
    <w:tmpl w:val="F72AB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1F7A5B"/>
    <w:multiLevelType w:val="multilevel"/>
    <w:tmpl w:val="80780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220644"/>
    <w:multiLevelType w:val="multilevel"/>
    <w:tmpl w:val="3EA0D9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C1568A"/>
    <w:multiLevelType w:val="hybridMultilevel"/>
    <w:tmpl w:val="6F1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072C5"/>
    <w:multiLevelType w:val="multilevel"/>
    <w:tmpl w:val="8F121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B21264"/>
    <w:multiLevelType w:val="multilevel"/>
    <w:tmpl w:val="61F6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D"/>
    <w:rsid w:val="00073661"/>
    <w:rsid w:val="0007710C"/>
    <w:rsid w:val="00086926"/>
    <w:rsid w:val="000A20E2"/>
    <w:rsid w:val="000A498E"/>
    <w:rsid w:val="000D645A"/>
    <w:rsid w:val="00115228"/>
    <w:rsid w:val="0015364D"/>
    <w:rsid w:val="001719BD"/>
    <w:rsid w:val="00207FB6"/>
    <w:rsid w:val="002B1C82"/>
    <w:rsid w:val="00472BA2"/>
    <w:rsid w:val="00477650"/>
    <w:rsid w:val="004F6CAA"/>
    <w:rsid w:val="00587490"/>
    <w:rsid w:val="005B582C"/>
    <w:rsid w:val="0064553C"/>
    <w:rsid w:val="006B0F80"/>
    <w:rsid w:val="006C287C"/>
    <w:rsid w:val="006E0906"/>
    <w:rsid w:val="006E42AD"/>
    <w:rsid w:val="00720D49"/>
    <w:rsid w:val="00751A7F"/>
    <w:rsid w:val="00765E0A"/>
    <w:rsid w:val="00867FD7"/>
    <w:rsid w:val="008A1DA0"/>
    <w:rsid w:val="00913BE7"/>
    <w:rsid w:val="00A52A78"/>
    <w:rsid w:val="00AB18F7"/>
    <w:rsid w:val="00B01FD0"/>
    <w:rsid w:val="00B444D7"/>
    <w:rsid w:val="00BC043D"/>
    <w:rsid w:val="00BC0700"/>
    <w:rsid w:val="00C25716"/>
    <w:rsid w:val="00C301B6"/>
    <w:rsid w:val="00C371EE"/>
    <w:rsid w:val="00CC7AD4"/>
    <w:rsid w:val="00D71D47"/>
    <w:rsid w:val="00E03315"/>
    <w:rsid w:val="00EB7214"/>
    <w:rsid w:val="00F2553F"/>
    <w:rsid w:val="00FA335D"/>
    <w:rsid w:val="00FA54B5"/>
    <w:rsid w:val="00FD6167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1236-8364-4E7E-80B9-661E0E2F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C0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553F"/>
    <w:pPr>
      <w:spacing w:after="0" w:line="240" w:lineRule="auto"/>
    </w:pPr>
  </w:style>
  <w:style w:type="character" w:styleId="a7">
    <w:name w:val="Hyperlink"/>
    <w:rsid w:val="004F6CAA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4F6CAA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F6CAA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Cs w:val="28"/>
    </w:rPr>
  </w:style>
  <w:style w:type="character" w:customStyle="1" w:styleId="2">
    <w:name w:val="Основной текст (2)_"/>
    <w:basedOn w:val="a0"/>
    <w:link w:val="20"/>
    <w:rsid w:val="004F6CAA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CAA"/>
    <w:pPr>
      <w:widowControl w:val="0"/>
      <w:shd w:val="clear" w:color="auto" w:fill="FFFFFF"/>
      <w:spacing w:after="0" w:line="240" w:lineRule="auto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10">
    <w:name w:val="Заголовок №1_"/>
    <w:basedOn w:val="a0"/>
    <w:link w:val="11"/>
    <w:rsid w:val="004F6CAA"/>
    <w:rPr>
      <w:rFonts w:eastAsia="Times New Roman" w:cs="Times New Roman"/>
      <w:i/>
      <w:i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F6CAA"/>
    <w:pPr>
      <w:widowControl w:val="0"/>
      <w:shd w:val="clear" w:color="auto" w:fill="FFFFFF"/>
      <w:spacing w:after="0" w:line="240" w:lineRule="auto"/>
      <w:outlineLvl w:val="0"/>
    </w:pPr>
    <w:rPr>
      <w:rFonts w:eastAsia="Times New Roman" w:cs="Times New Roman"/>
      <w:i/>
      <w:iCs/>
      <w:sz w:val="34"/>
      <w:szCs w:val="34"/>
    </w:rPr>
  </w:style>
  <w:style w:type="character" w:customStyle="1" w:styleId="30">
    <w:name w:val="Заголовок 3 Знак"/>
    <w:basedOn w:val="a0"/>
    <w:link w:val="3"/>
    <w:rsid w:val="00BC0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BC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file/imgs/65/p477030n573-2.e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file/imgs/65/p477030n573-3.e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39517</Words>
  <Characters>22525</Characters>
  <Application>Microsoft Office Word</Application>
  <DocSecurity>0</DocSecurity>
  <Lines>187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2</cp:revision>
  <cp:lastPrinted>2022-02-16T12:35:00Z</cp:lastPrinted>
  <dcterms:created xsi:type="dcterms:W3CDTF">2022-02-16T12:54:00Z</dcterms:created>
  <dcterms:modified xsi:type="dcterms:W3CDTF">2022-02-16T12:54:00Z</dcterms:modified>
</cp:coreProperties>
</file>