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4" w:rsidRPr="00B95310" w:rsidRDefault="00B95310" w:rsidP="00B953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310">
        <w:rPr>
          <w:rFonts w:ascii="Times New Roman" w:hAnsi="Times New Roman" w:cs="Times New Roman"/>
          <w:b/>
          <w:sz w:val="24"/>
          <w:szCs w:val="24"/>
        </w:rPr>
        <w:t>ДОДАТОК 6</w:t>
      </w:r>
    </w:p>
    <w:p w:rsidR="009323ED" w:rsidRPr="004F2390" w:rsidRDefault="009323ED" w:rsidP="009323ED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F2390">
        <w:rPr>
          <w:rFonts w:ascii="Times New Roman" w:hAnsi="Times New Roman"/>
          <w:b/>
          <w:color w:val="000000"/>
          <w:sz w:val="26"/>
          <w:szCs w:val="26"/>
        </w:rPr>
        <w:t>Особливі вимоги (умови)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1. Вартість харчування не повинна перевищувати  для учнів пільгових категорій:  дітей-сиріт, дітей, позбавлених батьківського піклування; дітей з особливими освітніми потребами, які навчаються у спеціальних і інклюзивних класах (групах); дітей із сімей, які отримують допомогу відповідно до Закону України «Про 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дітей з числа осіб, визначених у статті 10 Закону України «Про статус ветеранів війни, гарантії їх соціального захисту», які мають відповідні підтверджуючі документи, а саме:</w:t>
      </w:r>
    </w:p>
    <w:p w:rsidR="009323ED" w:rsidRPr="00FF52FB" w:rsidRDefault="009323ED" w:rsidP="009323E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- обід на осінній період (вересень-листопад 2022 року) для учнів 1-4 класів – 35,06 </w:t>
      </w:r>
      <w:proofErr w:type="spellStart"/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грн</w:t>
      </w:r>
      <w:proofErr w:type="spellEnd"/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; для учнів 5-9 класів – 42,59 </w:t>
      </w:r>
      <w:proofErr w:type="spellStart"/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грн</w:t>
      </w:r>
      <w:proofErr w:type="spellEnd"/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; для учнів 10-11 класів –48,25 </w:t>
      </w:r>
      <w:proofErr w:type="spellStart"/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грн</w:t>
      </w:r>
      <w:proofErr w:type="spellEnd"/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закладів загальної середньої освіти Чернівецької міської територіальної громади; </w:t>
      </w:r>
    </w:p>
    <w:p w:rsidR="009323ED" w:rsidRDefault="009323ED" w:rsidP="009323E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- обід на зимовий період (грудень 2022 року;) для учнів 1-4 класів – 35,45 </w:t>
      </w:r>
      <w:proofErr w:type="spellStart"/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грн</w:t>
      </w:r>
      <w:proofErr w:type="spellEnd"/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; для учнів 5-9 класів – 43,02 </w:t>
      </w:r>
      <w:proofErr w:type="spellStart"/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грн</w:t>
      </w:r>
      <w:proofErr w:type="spellEnd"/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; для учнів 10-11 класів – 48,64 </w:t>
      </w:r>
      <w:proofErr w:type="spellStart"/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грн</w:t>
      </w:r>
      <w:proofErr w:type="spellEnd"/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закладів загальної середньої освіти Чернівецької міської територіальної громади.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Гранична вартість гарячого харчування для учнів пільгових категорій встановлена згідно рішення виконавчого комітету Чернівецької міської ради № 325/20  від 21.06.2022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р.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 Доставка гарячого харчування до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буфетів-роздаткових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здійснюється транспортом Виконавця, за власний рахунок.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3.  Виконавець(Учасник-переможець)  повинен забезпечити організацію гарячого харчування в навчальних закладах освіти м. Чернівці: обіди  для учнів пільгових категорій: дітей-сиріт, дітей, позбавлених батьківського піклування;  дітей з особливими освітніми потребами, які навчаються у спеціальних і інклюзивних класах (групах); дітей  із сімей, які отримують допомогу відповідно до Закону України «Про 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 дітей з числа осіб, визначених у статті 10 Закону України «Про статус ветеранів війни, гарантії їх соціального захисту», які мають відповідні підтверджуючі документи  - обіди для учнів 1-4 класів, обіди для учнів 5-9 класів; обіди для учнів 10-11 класів за списком, наданим дирекцією школи, відповідно до меню, погодженого із начальником управління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Держпродспоживслужби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м. Чернівцях та затвердженого начальником управління освіти Чернівецької міської ради (надається)</w:t>
      </w:r>
      <w:r w:rsidR="00931996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  <w:bookmarkStart w:id="0" w:name="_GoBack"/>
      <w:bookmarkEnd w:id="0"/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Виконавець (Учасник-переможець) зобов’язаний разом з пільговою категорією учнів надавати послуги з харчування всім бажаючим учням закладів освіти.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4. У закладах, де використовується або будуть використовуватися під час дії Договору «шведські столи» (лінія самообслуговування) забезпечити:</w:t>
      </w:r>
    </w:p>
    <w:p w:rsidR="009323ED" w:rsidRPr="004F2390" w:rsidRDefault="009323ED" w:rsidP="009323E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- не менше трьох видів страв з меню обіду для можливості вибору учнями страв.</w:t>
      </w:r>
    </w:p>
    <w:p w:rsidR="009323ED" w:rsidRPr="004F2390" w:rsidRDefault="009323ED" w:rsidP="009323E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- під час надання послуг підігрів їжі гарячих страв до + 60;</w:t>
      </w:r>
    </w:p>
    <w:p w:rsidR="009323ED" w:rsidRPr="004F2390" w:rsidRDefault="009323ED" w:rsidP="009323E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- оновлення страв після кожної перерви.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5.  Виконавець(Учасник-переможець)  зобов’язаний взяти участь в аукціоні щодо передачі в оренду приміщення харчоблоку після підписання Договору  відповідно до Закону України «Про оренду державного та комунального майна» від 03.10.2019 № 157-IX та має переважне право на укладення договору оренди нерухомого майна харчоблоку.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6. Виконавець(Учасник-переможець) зобов’язується забезпечувати харчоблоки шкіл необхідним технологічним та холодильним обладнанням, кухонним інвентарем, спецодягом, миючими та дезінфікуючими  засобами; забезпечити належне санітарне утримання приміщень харчоблоків, технологічного обладнання та інвентарю; забезпечити наявність технологічної документації кожної страви, що буде готуватись у шкільній їдальні; дотримуватись затвердженого меню; суворо дотримуватись правил приймання </w:t>
      </w: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>продуктів, що отримує їдальня,  а також умов і строків зберігання і реалізації продуктів, що швидко псуються; забезпечувати приготування їжі високої якості, проведення щоденного бракеражу страв за участю працівників Замовника; забезпечувати наявність у працівників, що здійснюватимуть харчування учнів, медичних довідок (книжок) відповідно до вимог чинного законодавства; забезпечувати відповідність ваги готової порції фізіологічним та натуральним нормам згідно з Постановою Кабінету Міністрів Украї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ни від 24 березня 2021 р. № 305</w:t>
      </w: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«Про затвердження норм та Порядку організації харчування у закладах освіти та дитячих закладах оздоровлення та відпочинку», забезпечувати термін зберігання товару відповідно до санітарних норм зберігання. 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Виконавець (Учасник-переможець) повинен забезпечити достатню кількість працівників відповідної кваліфікації згідно наказу Міністерства освіти і науки України від 06.12.2010р. № 1205 «Про затвердження Типових штатних нормативів закладів загальної середньої освіти».</w:t>
      </w:r>
    </w:p>
    <w:p w:rsidR="009323ED" w:rsidRPr="004F2390" w:rsidRDefault="009323ED" w:rsidP="009323E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F2390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Учасник (виконавець) повинен використовувати наступні документи та враховувати законодавчі акти: Закон України «Про дитяче харчування»; Закон України «Про основні принципи та вимоги до безпечності та якості харчових продуктів»; Постанова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відпочинку»; Постанова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 Санітарний регламент для закладів загальної середньої освіти, затверджений Наказом Міністерства охорони здоров’я України від 25.09.2020 № 2205; Наказ Міністерства освіти і науки України та Міністерства охорони здоров’я України від 15.08.2006 № 620/563 «Щодо невідкладних заходів з організації харчування дітей у дошкільних, загальноосвітніх, позашкільних навчальних закладах», в тому числі щодо заборони м’яса та яєць </w:t>
      </w:r>
      <w:proofErr w:type="spellStart"/>
      <w:r w:rsidRPr="004F2390">
        <w:rPr>
          <w:rFonts w:ascii="Times New Roman" w:hAnsi="Times New Roman"/>
          <w:color w:val="000000"/>
          <w:sz w:val="26"/>
          <w:szCs w:val="26"/>
          <w:lang w:eastAsia="x-none"/>
        </w:rPr>
        <w:t>водоплаваючої</w:t>
      </w:r>
      <w:proofErr w:type="spellEnd"/>
      <w:r w:rsidRPr="004F2390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птиці, субпродуктів, що містять синтетичні барвники; Наказ Міністерства охорони здоров’я України від 20.02.2013 № 144 «Про затвердження Державних санітарних норм та правил»; Наказ Міністерства охорони здоров’я України від 23.07.2002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хвороб».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7. Відповідно до ст.197.1.7. Податкового Кодексу України та Постанови КМУ від 02.02.2011р. №116 зі змінами, операції з постачання послуг з харчування дітей у загальноосвітніх навчальних закладах звільняються від оподаткування.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8. В ціну послуг учасники процедури закупівлі повинні врахувати всі витрати на сплату комунальних послуг, використаних в їдальні. Виконавець (Учасник-переможець) зобов’язаний укласти відповідні договори та своєчасно відшкодовувати спожиті комунальні послуги, в тому числі за спожиту електроенергію,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тепло-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і водопостачання, водовідведення, газ тощо відповідно до виставлених управлінням освіти Чернівецької міської ради рахунків. За відсутності приладів обліку (лічильників) вартість комунальних послуг обчислюється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розрахунково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залежно від наявності, кількості, потужності, часу роботи електроприладів, систем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тепло-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газо-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і водопостачання, водовідведення за спеціальними рахунками, а в неподільній частині — пропорційно розміру загальної площі, яка орендується.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9. Виконавець (Учасник-переможець) забезпечує приміщення харчоблоку засобами пожежогасіння; гарячою проточною водою. Виконавець повинен здійснювати лабораторні дослідження води на санітарно-хімічні та бактеріологічні показники відповідно до вимог законодавства (перед початком навчального року/або перед початком надання послуг з організації харчування).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 xml:space="preserve">10. Продукти харчування, з яких готуються страви, не повинні містити синтетичних барвників, ароматизаторів,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підсолоджувачів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смаку, штучних консервантів. Продукти харчування та продовольча сировина повинні супроводжуватися документами, які свідчать про їх походження та якість. Страви та продукти харчування, що реалізуються у шкільних буфетах, повинні відповідати асортименту буфетної продукції, погодженого управлінням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Держпродспоживслужби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 м. Чернівці. Відповідальність за виконання норм харчування і якість продуктів харчування та продовольчої сировини, готової продукції покладається на Виконавця.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11. Кількість учнів може змінюватись відповідно до фактичного відвідування.</w:t>
      </w:r>
    </w:p>
    <w:p w:rsidR="009323ED" w:rsidRPr="004F2390" w:rsidRDefault="009323ED" w:rsidP="009323ED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12.Виконавець (Учасник-переможець) зобов’язаний забезпечити своєчасне проходження періодичного профілактичного медичного огляду працівників, які будуть залучені для надання послуг.       </w:t>
      </w:r>
    </w:p>
    <w:p w:rsidR="009323ED" w:rsidRDefault="009323ED" w:rsidP="00B9531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23ED" w:rsidRDefault="009323ED" w:rsidP="00B9531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23ED" w:rsidRDefault="009323ED" w:rsidP="00B9531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5310" w:rsidRPr="00B95310" w:rsidRDefault="00B95310">
      <w:pPr>
        <w:rPr>
          <w:rFonts w:ascii="Times New Roman" w:hAnsi="Times New Roman" w:cs="Times New Roman"/>
          <w:sz w:val="24"/>
          <w:szCs w:val="24"/>
        </w:rPr>
      </w:pPr>
    </w:p>
    <w:sectPr w:rsidR="00B95310" w:rsidRPr="00B95310" w:rsidSect="00B95310">
      <w:pgSz w:w="11906" w:h="16838"/>
      <w:pgMar w:top="567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CD"/>
    <w:rsid w:val="00583DC4"/>
    <w:rsid w:val="006552CD"/>
    <w:rsid w:val="00931996"/>
    <w:rsid w:val="009323ED"/>
    <w:rsid w:val="00B95310"/>
    <w:rsid w:val="00D10A79"/>
    <w:rsid w:val="00E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B95310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iPriority w:val="99"/>
    <w:unhideWhenUsed/>
    <w:rsid w:val="00B95310"/>
    <w:pPr>
      <w:spacing w:before="100" w:beforeAutospacing="1" w:after="100" w:afterAutospacing="1" w:line="240" w:lineRule="auto"/>
    </w:pPr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B95310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iPriority w:val="99"/>
    <w:unhideWhenUsed/>
    <w:rsid w:val="00B95310"/>
    <w:pPr>
      <w:spacing w:before="100" w:beforeAutospacing="1" w:after="100" w:afterAutospacing="1" w:line="240" w:lineRule="auto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3</cp:revision>
  <dcterms:created xsi:type="dcterms:W3CDTF">2021-11-30T09:15:00Z</dcterms:created>
  <dcterms:modified xsi:type="dcterms:W3CDTF">2022-06-23T13:44:00Z</dcterms:modified>
</cp:coreProperties>
</file>