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DD35F0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6154B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6012753" r:id="rId6">
            <o:FieldCodes>\s \* MERGEFORMAT</o:FieldCodes>
          </o:OLEObject>
        </w:object>
      </w:r>
    </w:p>
    <w:p w14:paraId="306AFF5F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13D3A86C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39F0E098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68E50B3F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35ED5C89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23AA7F2B" w14:textId="77777777" w:rsidTr="00F860DC">
        <w:trPr>
          <w:trHeight w:val="157"/>
        </w:trPr>
        <w:tc>
          <w:tcPr>
            <w:tcW w:w="9543" w:type="dxa"/>
          </w:tcPr>
          <w:p w14:paraId="6E03B5C7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1F619479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7D899F20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5EDD67DD" w14:textId="0A13BC3A" w:rsidR="008A704B" w:rsidRDefault="00C350B7" w:rsidP="002600C1">
      <w:pPr>
        <w:tabs>
          <w:tab w:val="left" w:pos="8180"/>
        </w:tabs>
        <w:ind w:left="-134" w:right="-143"/>
      </w:pPr>
      <w:r>
        <w:t xml:space="preserve">    </w:t>
      </w:r>
      <w:r w:rsidR="0040680A" w:rsidRPr="00E0449D">
        <w:rPr>
          <w:u w:val="single"/>
        </w:rPr>
        <w:t xml:space="preserve">03.06.2022 </w:t>
      </w:r>
      <w:r w:rsidR="002600C1" w:rsidRPr="00E0449D">
        <w:rPr>
          <w:u w:val="single"/>
        </w:rPr>
        <w:t>№</w:t>
      </w:r>
      <w:r w:rsidR="0040680A" w:rsidRPr="00E0449D">
        <w:rPr>
          <w:u w:val="single"/>
        </w:rPr>
        <w:t xml:space="preserve"> 01-09</w:t>
      </w:r>
      <w:r w:rsidR="0040680A" w:rsidRPr="00E0449D">
        <w:rPr>
          <w:u w:val="single"/>
          <w:lang w:val="en-US"/>
        </w:rPr>
        <w:t>/</w:t>
      </w:r>
      <w:r w:rsidR="0040680A" w:rsidRPr="00E0449D">
        <w:rPr>
          <w:u w:val="single"/>
        </w:rPr>
        <w:t>266</w:t>
      </w:r>
      <w:r w:rsidR="00217B07">
        <w:rPr>
          <w:lang w:val="ru-RU"/>
        </w:rPr>
        <w:t xml:space="preserve">                   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>
        <w:t>_</w:t>
      </w:r>
    </w:p>
    <w:p w14:paraId="78AAF474" w14:textId="22A586F2" w:rsidR="00BD3063" w:rsidRPr="00013AB9" w:rsidRDefault="002600C1" w:rsidP="00013AB9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tbl>
      <w:tblPr>
        <w:tblStyle w:val="a7"/>
        <w:tblpPr w:leftFromText="180" w:rightFromText="180" w:vertAnchor="text" w:tblpX="45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13AB9" w14:paraId="1A5D5C9F" w14:textId="77777777" w:rsidTr="009D2168">
        <w:tc>
          <w:tcPr>
            <w:tcW w:w="5211" w:type="dxa"/>
          </w:tcPr>
          <w:p w14:paraId="5D6A77E0" w14:textId="742D73AD" w:rsidR="00013AB9" w:rsidRPr="008D6ADA" w:rsidRDefault="00013AB9" w:rsidP="00E7305C">
            <w:pPr>
              <w:jc w:val="both"/>
              <w:rPr>
                <w:sz w:val="24"/>
                <w:szCs w:val="24"/>
              </w:rPr>
            </w:pPr>
            <w:r w:rsidRPr="0040070F">
              <w:rPr>
                <w:b/>
                <w:sz w:val="24"/>
                <w:szCs w:val="24"/>
              </w:rPr>
              <w:t>Керівникам органів управлін</w:t>
            </w:r>
            <w:r w:rsidR="001717C9">
              <w:rPr>
                <w:b/>
                <w:sz w:val="24"/>
                <w:szCs w:val="24"/>
              </w:rPr>
              <w:t>ня</w:t>
            </w:r>
            <w:r w:rsidRPr="0040070F">
              <w:rPr>
                <w:b/>
                <w:sz w:val="24"/>
                <w:szCs w:val="24"/>
              </w:rPr>
              <w:t xml:space="preserve"> освітою територіальних громад, директорам ЦПРПП, директору НМЦ ПТО, керівникам закладів обласного підпорядкування</w:t>
            </w:r>
            <w:r>
              <w:rPr>
                <w:b/>
                <w:sz w:val="24"/>
                <w:szCs w:val="24"/>
              </w:rPr>
              <w:t>, д</w:t>
            </w:r>
            <w:r w:rsidRPr="008D6ADA">
              <w:rPr>
                <w:b/>
                <w:bCs/>
                <w:color w:val="000000"/>
                <w:sz w:val="24"/>
                <w:szCs w:val="24"/>
              </w:rPr>
              <w:t>иректорам закладів освіти інституційного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догляду та виховання обласного п</w:t>
            </w:r>
            <w:r w:rsidRPr="008D6ADA">
              <w:rPr>
                <w:b/>
                <w:bCs/>
                <w:color w:val="000000"/>
                <w:sz w:val="24"/>
                <w:szCs w:val="24"/>
              </w:rPr>
              <w:t>ідпорядкування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854C8">
              <w:rPr>
                <w:sz w:val="24"/>
                <w:szCs w:val="24"/>
              </w:rPr>
              <w:t>д</w:t>
            </w:r>
            <w:r w:rsidRPr="008D6ADA">
              <w:rPr>
                <w:b/>
                <w:bCs/>
                <w:color w:val="000000"/>
                <w:sz w:val="24"/>
                <w:szCs w:val="24"/>
              </w:rPr>
              <w:t xml:space="preserve">иректорам закладів фахової </w:t>
            </w:r>
            <w:proofErr w:type="spellStart"/>
            <w:r w:rsidRPr="008D6ADA">
              <w:rPr>
                <w:b/>
                <w:bCs/>
                <w:color w:val="000000"/>
                <w:sz w:val="24"/>
                <w:szCs w:val="24"/>
              </w:rPr>
              <w:t>передвищої</w:t>
            </w:r>
            <w:proofErr w:type="spellEnd"/>
            <w:r w:rsidRPr="008D6ADA">
              <w:rPr>
                <w:b/>
                <w:bCs/>
                <w:color w:val="000000"/>
                <w:sz w:val="24"/>
                <w:szCs w:val="24"/>
              </w:rPr>
              <w:t xml:space="preserve"> освіти</w:t>
            </w:r>
            <w:r>
              <w:rPr>
                <w:b/>
                <w:bCs/>
                <w:color w:val="000000"/>
                <w:sz w:val="24"/>
                <w:szCs w:val="24"/>
              </w:rPr>
              <w:t>, директорам закладів позашкільної освіти</w:t>
            </w:r>
          </w:p>
          <w:p w14:paraId="5885A6D0" w14:textId="77777777" w:rsidR="00013AB9" w:rsidRPr="008D6ADA" w:rsidRDefault="00013AB9" w:rsidP="009D2168">
            <w:pPr>
              <w:rPr>
                <w:b/>
                <w:sz w:val="24"/>
                <w:szCs w:val="24"/>
              </w:rPr>
            </w:pPr>
          </w:p>
        </w:tc>
      </w:tr>
    </w:tbl>
    <w:p w14:paraId="381A20D6" w14:textId="77777777" w:rsidR="00013AB9" w:rsidRPr="00013AB9" w:rsidRDefault="00013AB9" w:rsidP="00BA0A8C">
      <w:pPr>
        <w:jc w:val="right"/>
        <w:rPr>
          <w:b/>
        </w:rPr>
      </w:pPr>
    </w:p>
    <w:p w14:paraId="5170ED17" w14:textId="77777777" w:rsidR="00BA0A8C" w:rsidRPr="00013AB9" w:rsidRDefault="00BA0A8C" w:rsidP="00BA0A8C">
      <w:pPr>
        <w:jc w:val="right"/>
        <w:rPr>
          <w:b/>
        </w:rPr>
      </w:pPr>
    </w:p>
    <w:p w14:paraId="23BDF428" w14:textId="77777777" w:rsidR="00013AB9" w:rsidRDefault="00013AB9" w:rsidP="00BD3063">
      <w:pPr>
        <w:spacing w:before="20" w:after="20"/>
        <w:ind w:right="850"/>
        <w:jc w:val="both"/>
        <w:rPr>
          <w:b/>
        </w:rPr>
      </w:pPr>
    </w:p>
    <w:p w14:paraId="11867126" w14:textId="77777777" w:rsidR="00013AB9" w:rsidRDefault="00013AB9" w:rsidP="00BD3063">
      <w:pPr>
        <w:spacing w:before="20" w:after="20"/>
        <w:ind w:right="850"/>
        <w:jc w:val="both"/>
        <w:rPr>
          <w:b/>
        </w:rPr>
      </w:pPr>
    </w:p>
    <w:p w14:paraId="0271BB49" w14:textId="77777777" w:rsidR="00013AB9" w:rsidRDefault="00013AB9" w:rsidP="00BD3063">
      <w:pPr>
        <w:spacing w:before="20" w:after="20"/>
        <w:ind w:right="850"/>
        <w:jc w:val="both"/>
        <w:rPr>
          <w:b/>
        </w:rPr>
      </w:pPr>
    </w:p>
    <w:p w14:paraId="5A50A997" w14:textId="77777777" w:rsidR="00013AB9" w:rsidRDefault="00013AB9" w:rsidP="00BD3063">
      <w:pPr>
        <w:spacing w:before="20" w:after="20"/>
        <w:ind w:right="850"/>
        <w:jc w:val="both"/>
        <w:rPr>
          <w:b/>
        </w:rPr>
      </w:pPr>
    </w:p>
    <w:p w14:paraId="47D06661" w14:textId="77777777" w:rsidR="00013AB9" w:rsidRDefault="00013AB9" w:rsidP="00BD3063">
      <w:pPr>
        <w:spacing w:before="20" w:after="20"/>
        <w:ind w:right="850"/>
        <w:jc w:val="both"/>
        <w:rPr>
          <w:b/>
        </w:rPr>
      </w:pPr>
    </w:p>
    <w:p w14:paraId="5DA8722B" w14:textId="77777777" w:rsidR="00013AB9" w:rsidRDefault="00013AB9" w:rsidP="00BD3063">
      <w:pPr>
        <w:spacing w:before="20" w:after="20"/>
        <w:ind w:right="850"/>
        <w:jc w:val="both"/>
        <w:rPr>
          <w:b/>
        </w:rPr>
      </w:pPr>
    </w:p>
    <w:p w14:paraId="31F5FE28" w14:textId="20F477E6" w:rsidR="00E621C4" w:rsidRPr="00442579" w:rsidRDefault="00E621C4" w:rsidP="00BD3063">
      <w:pPr>
        <w:spacing w:before="20" w:after="20"/>
        <w:ind w:right="850"/>
        <w:jc w:val="both"/>
        <w:rPr>
          <w:b/>
        </w:rPr>
      </w:pPr>
      <w:r w:rsidRPr="00442579">
        <w:rPr>
          <w:b/>
        </w:rPr>
        <w:t xml:space="preserve">Про запобігання та протидію </w:t>
      </w:r>
    </w:p>
    <w:p w14:paraId="225B2DE0" w14:textId="77777777" w:rsidR="00E621C4" w:rsidRPr="00442579" w:rsidRDefault="00E621C4" w:rsidP="00BD3063">
      <w:pPr>
        <w:spacing w:before="20" w:after="20"/>
        <w:ind w:right="850"/>
        <w:jc w:val="both"/>
        <w:rPr>
          <w:b/>
        </w:rPr>
      </w:pPr>
      <w:r w:rsidRPr="00442579">
        <w:rPr>
          <w:b/>
        </w:rPr>
        <w:t xml:space="preserve">домашньому насильству в умовах </w:t>
      </w:r>
    </w:p>
    <w:p w14:paraId="1B0AC158" w14:textId="2A23CAA6" w:rsidR="006738EB" w:rsidRPr="00442579" w:rsidRDefault="00E621C4" w:rsidP="00BD3063">
      <w:pPr>
        <w:spacing w:before="20" w:after="20"/>
        <w:ind w:right="850"/>
        <w:jc w:val="both"/>
        <w:rPr>
          <w:b/>
        </w:rPr>
      </w:pPr>
      <w:r w:rsidRPr="00442579">
        <w:rPr>
          <w:b/>
        </w:rPr>
        <w:t>воєнного стану в Україні</w:t>
      </w:r>
    </w:p>
    <w:p w14:paraId="3A221E64" w14:textId="77777777" w:rsidR="00DB4C99" w:rsidRPr="00DB4C99" w:rsidRDefault="00DB4C99" w:rsidP="00BD3063">
      <w:pPr>
        <w:spacing w:before="20" w:after="20"/>
        <w:ind w:right="850"/>
        <w:jc w:val="both"/>
        <w:rPr>
          <w:b/>
          <w:sz w:val="24"/>
          <w:szCs w:val="24"/>
        </w:rPr>
      </w:pPr>
    </w:p>
    <w:p w14:paraId="00E7F7BC" w14:textId="4CC2D6AA" w:rsidR="009A0585" w:rsidRPr="009A0585" w:rsidRDefault="00E621C4" w:rsidP="009A0585">
      <w:pPr>
        <w:ind w:firstLine="567"/>
        <w:jc w:val="both"/>
        <w:rPr>
          <w:color w:val="000000"/>
          <w:lang w:eastAsia="uk-UA" w:bidi="uk-UA"/>
        </w:rPr>
      </w:pPr>
      <w:r>
        <w:t xml:space="preserve">На виконання </w:t>
      </w:r>
      <w:r w:rsidR="002A4AF3">
        <w:t xml:space="preserve">листа Міністерства освіти і науки України </w:t>
      </w:r>
      <w:r w:rsidR="00BD4C1D">
        <w:t xml:space="preserve">від </w:t>
      </w:r>
      <w:r w:rsidR="00BD4C1D">
        <w:rPr>
          <w:color w:val="000000"/>
          <w:lang w:eastAsia="uk-UA" w:bidi="uk-UA"/>
        </w:rPr>
        <w:t xml:space="preserve">30.05.2022 </w:t>
      </w:r>
      <w:r>
        <w:rPr>
          <w:color w:val="000000"/>
          <w:lang w:eastAsia="uk-UA" w:bidi="uk-UA"/>
        </w:rPr>
        <w:t>№1/5735-22</w:t>
      </w:r>
      <w:r w:rsidR="00614F6F">
        <w:rPr>
          <w:color w:val="000000"/>
          <w:lang w:eastAsia="uk-UA" w:bidi="uk-UA"/>
        </w:rPr>
        <w:t xml:space="preserve">, Інститут післядипломної педагогічної освіти Чернівецької області </w:t>
      </w:r>
      <w:r w:rsidR="00075CA1">
        <w:rPr>
          <w:color w:val="000000"/>
          <w:lang w:eastAsia="uk-UA" w:bidi="uk-UA"/>
        </w:rPr>
        <w:t xml:space="preserve">повідомляє, </w:t>
      </w:r>
      <w:r w:rsidR="009A0585" w:rsidRPr="009A0585">
        <w:rPr>
          <w:color w:val="000000"/>
          <w:lang w:eastAsia="uk-UA" w:bidi="uk-UA"/>
        </w:rPr>
        <w:t>що постановою Кабінету</w:t>
      </w:r>
      <w:r w:rsidR="009A0585">
        <w:rPr>
          <w:color w:val="000000"/>
          <w:lang w:eastAsia="uk-UA" w:bidi="uk-UA"/>
        </w:rPr>
        <w:t xml:space="preserve"> </w:t>
      </w:r>
      <w:r w:rsidR="009A0585" w:rsidRPr="009A0585">
        <w:rPr>
          <w:color w:val="000000"/>
          <w:lang w:eastAsia="uk-UA" w:bidi="uk-UA"/>
        </w:rPr>
        <w:t>Міністрів України від 16 лютого 2022 р. № 129 внесено зміни до Порядку</w:t>
      </w:r>
      <w:r w:rsidR="009A0585">
        <w:rPr>
          <w:color w:val="000000"/>
          <w:lang w:eastAsia="uk-UA" w:bidi="uk-UA"/>
        </w:rPr>
        <w:t xml:space="preserve"> </w:t>
      </w:r>
      <w:r w:rsidR="009A0585" w:rsidRPr="009A0585">
        <w:rPr>
          <w:color w:val="000000"/>
          <w:lang w:eastAsia="uk-UA" w:bidi="uk-UA"/>
        </w:rPr>
        <w:t>взаємодії суб’єктів, що здійснюють заходи у сфері запобігання та протидії</w:t>
      </w:r>
      <w:r w:rsidR="009A0585">
        <w:rPr>
          <w:color w:val="000000"/>
          <w:lang w:eastAsia="uk-UA" w:bidi="uk-UA"/>
        </w:rPr>
        <w:t xml:space="preserve"> </w:t>
      </w:r>
      <w:r w:rsidR="009A0585" w:rsidRPr="009A0585">
        <w:rPr>
          <w:color w:val="000000"/>
          <w:lang w:eastAsia="uk-UA" w:bidi="uk-UA"/>
        </w:rPr>
        <w:t>домашньому насильству і насильству за ознакою статі, затвердженого</w:t>
      </w:r>
      <w:r w:rsidR="009A0585">
        <w:rPr>
          <w:color w:val="000000"/>
          <w:lang w:eastAsia="uk-UA" w:bidi="uk-UA"/>
        </w:rPr>
        <w:t xml:space="preserve"> </w:t>
      </w:r>
      <w:r w:rsidR="009A0585" w:rsidRPr="009A0585">
        <w:rPr>
          <w:color w:val="000000"/>
          <w:lang w:eastAsia="uk-UA" w:bidi="uk-UA"/>
        </w:rPr>
        <w:t>постановою Кабінету Міністрів України від 22 серпня 2018 р. № 658, і Порядку</w:t>
      </w:r>
      <w:r w:rsidR="009A0585">
        <w:rPr>
          <w:color w:val="000000"/>
          <w:lang w:eastAsia="uk-UA" w:bidi="uk-UA"/>
        </w:rPr>
        <w:t xml:space="preserve"> </w:t>
      </w:r>
      <w:r w:rsidR="009A0585" w:rsidRPr="009A0585">
        <w:rPr>
          <w:color w:val="000000"/>
          <w:lang w:eastAsia="uk-UA" w:bidi="uk-UA"/>
        </w:rPr>
        <w:t>реалізації експериментального проекту із створення “єдиного входу”</w:t>
      </w:r>
      <w:r w:rsidR="009A0585">
        <w:rPr>
          <w:color w:val="000000"/>
          <w:lang w:eastAsia="uk-UA" w:bidi="uk-UA"/>
        </w:rPr>
        <w:t xml:space="preserve"> </w:t>
      </w:r>
      <w:r w:rsidR="009A0585" w:rsidRPr="009A0585">
        <w:rPr>
          <w:color w:val="000000"/>
          <w:lang w:eastAsia="uk-UA" w:bidi="uk-UA"/>
        </w:rPr>
        <w:t>опрацювання звернень громадян та запитів на публічну інформацію,</w:t>
      </w:r>
      <w:r w:rsidR="009A0585">
        <w:rPr>
          <w:color w:val="000000"/>
          <w:lang w:eastAsia="uk-UA" w:bidi="uk-UA"/>
        </w:rPr>
        <w:t xml:space="preserve"> </w:t>
      </w:r>
      <w:r w:rsidR="009A0585" w:rsidRPr="009A0585">
        <w:rPr>
          <w:color w:val="000000"/>
          <w:lang w:eastAsia="uk-UA" w:bidi="uk-UA"/>
        </w:rPr>
        <w:t>затвердженого постановою Кабінету Міністрів України від 27 листопада</w:t>
      </w:r>
      <w:r w:rsidR="009A0585">
        <w:rPr>
          <w:color w:val="000000"/>
          <w:lang w:eastAsia="uk-UA" w:bidi="uk-UA"/>
        </w:rPr>
        <w:t xml:space="preserve"> </w:t>
      </w:r>
      <w:r w:rsidR="009A0585" w:rsidRPr="009A0585">
        <w:rPr>
          <w:color w:val="000000"/>
          <w:lang w:eastAsia="uk-UA" w:bidi="uk-UA"/>
        </w:rPr>
        <w:t>2019 р. № 972 (додаються).</w:t>
      </w:r>
    </w:p>
    <w:p w14:paraId="13A5AFE0" w14:textId="04716CED" w:rsidR="009A0585" w:rsidRPr="009A0585" w:rsidRDefault="009A0585" w:rsidP="009A0585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Зауважуємо, що будь-які потрясіння в суспільстві, особливо такі</w:t>
      </w:r>
      <w:r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серйозні, як війна, коли багато громадян України втратили рідних та близьких</w:t>
      </w:r>
      <w:r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людей, житло, роботу, звичний стиль життя і продовжують перебувати у стані</w:t>
      </w:r>
      <w:r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невизначеності - сприяють збільшенню випадків домашнього насильства.</w:t>
      </w:r>
    </w:p>
    <w:p w14:paraId="7BF6E4E9" w14:textId="6B25DB00" w:rsidR="009A0585" w:rsidRPr="009A0585" w:rsidRDefault="009A0585" w:rsidP="000354EC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Суголосно до статті 1. Закону України «Про запобігання та протидію</w:t>
      </w:r>
      <w:r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домашньому</w:t>
      </w:r>
      <w:r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насильству»</w:t>
      </w:r>
      <w:r>
        <w:rPr>
          <w:color w:val="000000"/>
          <w:lang w:eastAsia="uk-UA" w:bidi="uk-UA"/>
        </w:rPr>
        <w:t xml:space="preserve"> </w:t>
      </w:r>
      <w:r w:rsidR="000354EC">
        <w:rPr>
          <w:color w:val="000000"/>
          <w:lang w:eastAsia="uk-UA" w:bidi="uk-UA"/>
        </w:rPr>
        <w:t>(</w:t>
      </w:r>
      <w:hyperlink r:id="rId8" w:anchor="Text" w:history="1">
        <w:r w:rsidR="000354EC" w:rsidRPr="006B320F">
          <w:rPr>
            <w:rStyle w:val="a3"/>
            <w:lang w:eastAsia="uk-UA" w:bidi="uk-UA"/>
          </w:rPr>
          <w:t>https://zakon.rada.gov.ua/laws/show/2229-19#Text</w:t>
        </w:r>
      </w:hyperlink>
      <w:r w:rsidR="000354EC">
        <w:rPr>
          <w:color w:val="000000"/>
          <w:lang w:eastAsia="uk-UA" w:bidi="uk-UA"/>
        </w:rPr>
        <w:t xml:space="preserve">) </w:t>
      </w:r>
      <w:r w:rsidRPr="009A0585">
        <w:rPr>
          <w:color w:val="000000"/>
          <w:lang w:eastAsia="uk-UA" w:bidi="uk-UA"/>
        </w:rPr>
        <w:t>домашнє насильство - діяння (дії або бездіяльність) фізичного, сексуального,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психологічного або економічного насильства, що вчиняються в сім'ї чи в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lastRenderedPageBreak/>
        <w:t>межах місця проживання або між родичами, між колишнім чи теперішнім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подружжям або між іншими особами, які спільно проживають (проживали)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однією сім'єю, але не перебувають (не перебували) у родинних відносинах чи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у шлюбі між собою, незалежно від того, чи проживає (проживала) особа, яка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вчинила домашнє насильство, у тому самому місці, що й постраждала особа, а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також погрози вчинення таких діянь.</w:t>
      </w:r>
    </w:p>
    <w:p w14:paraId="487A5219" w14:textId="77777777" w:rsidR="000354EC" w:rsidRDefault="009A0585" w:rsidP="000354EC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Під час війни від домашнього насильства найбільше страждають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традиційно вразливі категорії - жінки, діти, люди похилого віку, особи з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інвалідністю, вимушені переселенці.</w:t>
      </w:r>
    </w:p>
    <w:p w14:paraId="45A6B65C" w14:textId="575C389C" w:rsidR="009A0585" w:rsidRPr="009A0585" w:rsidRDefault="009A0585" w:rsidP="000354EC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Діти відчувають на собі подвійний вплив війни. Якщо у родині, де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відбувається домашнє насильство, є діти - не варто тішити себе ілюзіями, що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вони нічого не помічають й на них така ситуація ніяк не вплине. Діти все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бачать, все відчувають, й нездорові стосунки між батьками можуть травмувати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їх навіть більше за те, що вони побачили на війні.</w:t>
      </w:r>
    </w:p>
    <w:p w14:paraId="77F684F7" w14:textId="4B9D0929" w:rsidR="009A0585" w:rsidRPr="009A0585" w:rsidRDefault="009A0585" w:rsidP="000354EC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Дитина - свідок (або очевидець) насильства – теж постраждалий від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домашнього насильства.</w:t>
      </w:r>
    </w:p>
    <w:p w14:paraId="1C0ED07C" w14:textId="4B88A534" w:rsidR="009A0585" w:rsidRPr="009A0585" w:rsidRDefault="009A0585" w:rsidP="000354EC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Відповідальність за домашнє насильство несе кривдник із числа таких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осіб: 1) подружжя; 2) колишнє подружжя; 3) наречені; 4) мати (батько) або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діти одного з подружжя (колишнього подружжя) та інший з подружжя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(колишнього подружжя); 5) особи, які спільно проживають (проживали)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однією сім’єю, але не перебувають (не перебували) у шлюбі між собою, їхні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батьки та діти; 6) особи, які мають спільну дитину (дітей); 7) батьки (мати,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батько) і дитина (діти); 8) дід (баба) та онук (онука); 9) прадід (прабаба) та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правнук (правнучка); 10) вітчим (мачуха) та пасинок (падчерка); 11) рідні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брати і сестри; 12) інші родичі: дядько (тітка) та племінник (племінниця),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двоюрідні брати і сестри, двоюрідний дід (баба) та двоюрідний онук (онука);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13) діти подружжя, колишнього подружжя, наречених, осіб, які мають спільну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дитину (дітей), які не є спільними або всиновленими; 14) опікуни,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піклувальники, їхні діти та особи, які перебувають (перебували) під опікою,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піклуванням; 15) прийомні батьки, батьки-вихователі, патронатні вихователі,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їхні діти та прийомні діти, діти-вихованці, діти, які проживають (проживали)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в сім’ї патронатного вихователя.</w:t>
      </w:r>
    </w:p>
    <w:p w14:paraId="6A606A6C" w14:textId="247E911E" w:rsidR="009A0585" w:rsidRPr="009A0585" w:rsidRDefault="009A0585" w:rsidP="000354EC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Згідно законодавства України за вчинення домашнього насильства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передбачена відповідальність.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 xml:space="preserve">Так, стаття 173² Кодексу України про </w:t>
      </w:r>
      <w:proofErr w:type="spellStart"/>
      <w:r w:rsidRPr="009A0585">
        <w:rPr>
          <w:color w:val="000000"/>
          <w:lang w:eastAsia="uk-UA" w:bidi="uk-UA"/>
        </w:rPr>
        <w:t>адміністративня</w:t>
      </w:r>
      <w:proofErr w:type="spellEnd"/>
      <w:r w:rsidRPr="009A0585">
        <w:rPr>
          <w:color w:val="000000"/>
          <w:lang w:eastAsia="uk-UA" w:bidi="uk-UA"/>
        </w:rPr>
        <w:t xml:space="preserve"> правопорушення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(</w:t>
      </w:r>
      <w:hyperlink r:id="rId9" w:history="1">
        <w:r w:rsidR="000354EC" w:rsidRPr="006B320F">
          <w:rPr>
            <w:rStyle w:val="a3"/>
            <w:lang w:eastAsia="uk-UA" w:bidi="uk-UA"/>
          </w:rPr>
          <w:t>https://zakon.rada.gov.ua/laws/show/80731-10</w:t>
        </w:r>
      </w:hyperlink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) передбачає собою накладення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штрафу від десяти до двадцяти неоподатковуваних мінімумів доходів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громадян або громадські роботи на строк від тридцяти до сорока годин, або</w:t>
      </w:r>
      <w:r w:rsidR="000354EC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адміністративний арешт на строк до семи діб.</w:t>
      </w:r>
    </w:p>
    <w:p w14:paraId="551CE432" w14:textId="77777777" w:rsidR="00625709" w:rsidRDefault="009A0585" w:rsidP="00625709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Стаття 126¹ Кримінального кодексу України передбачає покарання у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 xml:space="preserve">вигляді громадських робіт на строк від ста </w:t>
      </w:r>
      <w:proofErr w:type="spellStart"/>
      <w:r w:rsidRPr="009A0585">
        <w:rPr>
          <w:color w:val="000000"/>
          <w:lang w:eastAsia="uk-UA" w:bidi="uk-UA"/>
        </w:rPr>
        <w:t>пятдесяти</w:t>
      </w:r>
      <w:proofErr w:type="spellEnd"/>
      <w:r w:rsidRPr="009A0585">
        <w:rPr>
          <w:color w:val="000000"/>
          <w:lang w:eastAsia="uk-UA" w:bidi="uk-UA"/>
        </w:rPr>
        <w:t xml:space="preserve"> до двохсот сорока годин,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 xml:space="preserve">або арештом на строк до шести місяців, або обмеження волі на строк до </w:t>
      </w:r>
      <w:proofErr w:type="spellStart"/>
      <w:r w:rsidRPr="009A0585">
        <w:rPr>
          <w:color w:val="000000"/>
          <w:lang w:eastAsia="uk-UA" w:bidi="uk-UA"/>
        </w:rPr>
        <w:t>пяти</w:t>
      </w:r>
      <w:proofErr w:type="spellEnd"/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років,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або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позбавлення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волі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на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строк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до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двох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років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(</w:t>
      </w:r>
      <w:hyperlink r:id="rId10" w:history="1">
        <w:r w:rsidR="00625709" w:rsidRPr="006B320F">
          <w:rPr>
            <w:rStyle w:val="a3"/>
            <w:lang w:eastAsia="uk-UA" w:bidi="uk-UA"/>
          </w:rPr>
          <w:t>https://zakon.rada.gov.ua/laws/show/2341-14</w:t>
        </w:r>
      </w:hyperlink>
      <w:r w:rsidR="00625709" w:rsidRPr="009A0585">
        <w:rPr>
          <w:color w:val="000000"/>
          <w:lang w:eastAsia="uk-UA" w:bidi="uk-UA"/>
        </w:rPr>
        <w:t>).</w:t>
      </w:r>
    </w:p>
    <w:p w14:paraId="3B08BA60" w14:textId="04B54C3B" w:rsidR="009A0585" w:rsidRPr="009A0585" w:rsidRDefault="009A0585" w:rsidP="00625709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lastRenderedPageBreak/>
        <w:t>З метою забезпечення комплексного інтегрованого підходу до протидії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домашньому насильству та сприяння реалізації прав осіб, постраждалих від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домашнього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насильства,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шляхом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проведення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превентивних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заходів,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ефективного реагування на факти домашнього насильства наказом МОН від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02.10.2018 № 1047 затверджено Методичні рекомендації щодо виявлення,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реагування на випадки домашнього насильства і взаємодії педагогічних</w:t>
      </w:r>
      <w:r w:rsidR="00625709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працівників із іншими органами та службами</w:t>
      </w:r>
      <w:r w:rsidR="00625709">
        <w:rPr>
          <w:color w:val="000000"/>
          <w:lang w:eastAsia="uk-UA" w:bidi="uk-UA"/>
        </w:rPr>
        <w:t xml:space="preserve"> (</w:t>
      </w:r>
      <w:hyperlink r:id="rId11" w:history="1">
        <w:r w:rsidR="00625709" w:rsidRPr="006B320F">
          <w:rPr>
            <w:rStyle w:val="a3"/>
            <w:lang w:eastAsia="uk-UA" w:bidi="uk-UA"/>
          </w:rPr>
          <w:t>https://mon.gov.ua/ua/npa/pro-zatverdzhennya-metodichnih-rekomendacij-shodo-viyavlennya-reaguvannya-na-vipadki-domashnogo-nasilstva-i-vzayemodiyi-pedagogichnih-pracivnikiv-iz-inshimi-organami-ta-sluzhbami</w:t>
        </w:r>
      </w:hyperlink>
      <w:r w:rsidR="00625709">
        <w:rPr>
          <w:color w:val="000000"/>
          <w:lang w:eastAsia="uk-UA" w:bidi="uk-UA"/>
        </w:rPr>
        <w:t>).</w:t>
      </w:r>
    </w:p>
    <w:p w14:paraId="58E2C559" w14:textId="77777777" w:rsidR="009A0585" w:rsidRPr="009A0585" w:rsidRDefault="009A0585" w:rsidP="009A0585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 xml:space="preserve">Домашнього </w:t>
      </w:r>
      <w:proofErr w:type="spellStart"/>
      <w:r w:rsidRPr="009A0585">
        <w:rPr>
          <w:color w:val="000000"/>
          <w:lang w:eastAsia="uk-UA" w:bidi="uk-UA"/>
        </w:rPr>
        <w:t>насильста</w:t>
      </w:r>
      <w:proofErr w:type="spellEnd"/>
      <w:r w:rsidRPr="009A0585">
        <w:rPr>
          <w:color w:val="000000"/>
          <w:lang w:eastAsia="uk-UA" w:bidi="uk-UA"/>
        </w:rPr>
        <w:t xml:space="preserve"> можна уникнути, якщо жертва не буде мовчати.</w:t>
      </w:r>
    </w:p>
    <w:p w14:paraId="1C9F519F" w14:textId="77777777" w:rsidR="003739D3" w:rsidRDefault="009A0585" w:rsidP="003739D3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Рекомендуємо розмістити на сайтах закладів освіти та донести в</w:t>
      </w:r>
      <w:r w:rsidR="003739D3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доступний спосіб до учасників освітнього процесу інформацію про те, куди</w:t>
      </w:r>
      <w:r w:rsidR="003739D3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звертатися у випадках домашнього насильства:</w:t>
      </w:r>
    </w:p>
    <w:p w14:paraId="54970D1E" w14:textId="6ED1E595" w:rsidR="009A0585" w:rsidRPr="009A0585" w:rsidRDefault="009A0585" w:rsidP="003739D3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 xml:space="preserve">до Національної поліції за номером </w:t>
      </w:r>
      <w:r w:rsidRPr="003739D3">
        <w:rPr>
          <w:b/>
          <w:bCs/>
          <w:color w:val="000000"/>
          <w:lang w:eastAsia="uk-UA" w:bidi="uk-UA"/>
        </w:rPr>
        <w:t>102</w:t>
      </w:r>
      <w:r w:rsidRPr="009A0585">
        <w:rPr>
          <w:color w:val="000000"/>
          <w:lang w:eastAsia="uk-UA" w:bidi="uk-UA"/>
        </w:rPr>
        <w:t xml:space="preserve"> та повідомити про факт</w:t>
      </w:r>
      <w:r w:rsidR="003739D3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насильства;</w:t>
      </w:r>
    </w:p>
    <w:p w14:paraId="4DBCE424" w14:textId="77AF3C03" w:rsidR="009A0585" w:rsidRPr="009A0585" w:rsidRDefault="009A0585" w:rsidP="003739D3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 xml:space="preserve">на Урядовий контактний центр </w:t>
      </w:r>
      <w:r w:rsidRPr="00CF0C8C">
        <w:rPr>
          <w:b/>
          <w:bCs/>
          <w:color w:val="000000"/>
          <w:lang w:eastAsia="uk-UA" w:bidi="uk-UA"/>
        </w:rPr>
        <w:t>15-47</w:t>
      </w:r>
      <w:r w:rsidRPr="009A0585">
        <w:rPr>
          <w:color w:val="000000"/>
          <w:lang w:eastAsia="uk-UA" w:bidi="uk-UA"/>
        </w:rPr>
        <w:t>, де цілодобово надаються</w:t>
      </w:r>
      <w:r w:rsidR="003739D3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інформаційні, психологічні та юридичні консультації чоловікам та жінкам, які</w:t>
      </w:r>
      <w:r w:rsidR="003739D3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постраждали від домашнього насильства, насильства за ознакою статі,</w:t>
      </w:r>
      <w:r w:rsidR="003739D3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насильства стосовно дітей, або з питань загрози вчинення такого насильства</w:t>
      </w:r>
      <w:r w:rsidR="003739D3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та психологічної допомоги потерпілим від домашнього насильства жінкам,</w:t>
      </w:r>
      <w:r w:rsidR="003739D3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чоловікам, дітям;</w:t>
      </w:r>
    </w:p>
    <w:p w14:paraId="40B8A6C2" w14:textId="09EC1233" w:rsidR="009A0585" w:rsidRPr="00CF0C8C" w:rsidRDefault="009A0585" w:rsidP="003739D3">
      <w:pPr>
        <w:ind w:firstLine="567"/>
        <w:jc w:val="both"/>
        <w:rPr>
          <w:b/>
          <w:bCs/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до безкоштовного номеру системи безоплатної правової допомоги</w:t>
      </w:r>
      <w:r w:rsidR="003739D3">
        <w:rPr>
          <w:color w:val="000000"/>
          <w:lang w:eastAsia="uk-UA" w:bidi="uk-UA"/>
        </w:rPr>
        <w:t xml:space="preserve"> </w:t>
      </w:r>
      <w:r w:rsidRPr="00CF0C8C">
        <w:rPr>
          <w:b/>
          <w:bCs/>
          <w:color w:val="000000"/>
          <w:lang w:eastAsia="uk-UA" w:bidi="uk-UA"/>
        </w:rPr>
        <w:t>0 800-213-103;</w:t>
      </w:r>
    </w:p>
    <w:p w14:paraId="06E23201" w14:textId="77777777" w:rsidR="009A0585" w:rsidRPr="009A0585" w:rsidRDefault="009A0585" w:rsidP="009A0585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до національної «гарячої лінії» з питань запобігання домашнього</w:t>
      </w:r>
    </w:p>
    <w:p w14:paraId="0969399D" w14:textId="7AC893A4" w:rsidR="009A0585" w:rsidRPr="009A0585" w:rsidRDefault="009A0585" w:rsidP="003739D3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 xml:space="preserve">насильства, торгівлею людьми та гендерної дискримінації </w:t>
      </w:r>
      <w:r w:rsidRPr="00CF0C8C">
        <w:rPr>
          <w:b/>
          <w:bCs/>
          <w:color w:val="000000"/>
          <w:lang w:eastAsia="uk-UA" w:bidi="uk-UA"/>
        </w:rPr>
        <w:t>0-800-500-335</w:t>
      </w:r>
      <w:r w:rsidRPr="009A0585">
        <w:rPr>
          <w:color w:val="000000"/>
          <w:lang w:eastAsia="uk-UA" w:bidi="uk-UA"/>
        </w:rPr>
        <w:t xml:space="preserve"> або</w:t>
      </w:r>
      <w:r w:rsidR="003739D3">
        <w:rPr>
          <w:color w:val="000000"/>
          <w:lang w:eastAsia="uk-UA" w:bidi="uk-UA"/>
        </w:rPr>
        <w:t xml:space="preserve"> </w:t>
      </w:r>
      <w:r w:rsidRPr="00CF0C8C">
        <w:rPr>
          <w:b/>
          <w:bCs/>
          <w:color w:val="000000"/>
          <w:lang w:eastAsia="uk-UA" w:bidi="uk-UA"/>
        </w:rPr>
        <w:t>116-123</w:t>
      </w:r>
      <w:r w:rsidRPr="009A0585">
        <w:rPr>
          <w:color w:val="000000"/>
          <w:lang w:eastAsia="uk-UA" w:bidi="uk-UA"/>
        </w:rPr>
        <w:t xml:space="preserve"> (короткий номер з мобільного).</w:t>
      </w:r>
    </w:p>
    <w:p w14:paraId="16AD8FB3" w14:textId="1C1E4988" w:rsidR="009A0585" w:rsidRPr="009A0585" w:rsidRDefault="009A0585" w:rsidP="00677A04">
      <w:pPr>
        <w:ind w:firstLine="567"/>
        <w:jc w:val="both"/>
        <w:rPr>
          <w:color w:val="000000"/>
          <w:lang w:eastAsia="uk-UA" w:bidi="uk-UA"/>
        </w:rPr>
      </w:pPr>
      <w:r w:rsidRPr="009A0585">
        <w:rPr>
          <w:color w:val="000000"/>
          <w:lang w:eastAsia="uk-UA" w:bidi="uk-UA"/>
        </w:rPr>
        <w:t>Зміст листа просимо довести до відома керівників органів управління</w:t>
      </w:r>
      <w:r w:rsidR="00677A04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освітою різного рівня, керівників та педагогічних працівників закладів освіти</w:t>
      </w:r>
      <w:r w:rsidR="00677A04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з метою забезпечення соціально-педагогічного супроводу дітей, чиї сім’ї</w:t>
      </w:r>
      <w:r w:rsidR="00677A04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перебувають у складних життєвих обставинах; невідкладного інформування</w:t>
      </w:r>
      <w:r w:rsidR="00677A04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про випадки домашнього насильства, що стали відомі; формуванню</w:t>
      </w:r>
      <w:r w:rsidR="00677A04">
        <w:rPr>
          <w:color w:val="000000"/>
          <w:lang w:eastAsia="uk-UA" w:bidi="uk-UA"/>
        </w:rPr>
        <w:t xml:space="preserve"> </w:t>
      </w:r>
      <w:r w:rsidRPr="009A0585">
        <w:rPr>
          <w:color w:val="000000"/>
          <w:lang w:eastAsia="uk-UA" w:bidi="uk-UA"/>
        </w:rPr>
        <w:t>небайдужого ставлення здобувачів освіти до постраждалих дітей.</w:t>
      </w:r>
    </w:p>
    <w:p w14:paraId="35CAEC24" w14:textId="1B6E8DA9" w:rsidR="00E621C4" w:rsidRDefault="009A0585" w:rsidP="009A0585">
      <w:pPr>
        <w:ind w:firstLine="567"/>
        <w:jc w:val="both"/>
      </w:pPr>
      <w:r w:rsidRPr="009A0585">
        <w:rPr>
          <w:color w:val="000000"/>
          <w:lang w:eastAsia="uk-UA" w:bidi="uk-UA"/>
        </w:rPr>
        <w:t xml:space="preserve">Додаток: на 6 </w:t>
      </w:r>
      <w:proofErr w:type="spellStart"/>
      <w:r w:rsidRPr="009A0585">
        <w:rPr>
          <w:color w:val="000000"/>
          <w:lang w:eastAsia="uk-UA" w:bidi="uk-UA"/>
        </w:rPr>
        <w:t>арк</w:t>
      </w:r>
      <w:proofErr w:type="spellEnd"/>
      <w:r w:rsidRPr="009A0585">
        <w:rPr>
          <w:color w:val="000000"/>
          <w:lang w:eastAsia="uk-UA" w:bidi="uk-UA"/>
        </w:rPr>
        <w:t>.</w:t>
      </w:r>
    </w:p>
    <w:p w14:paraId="134DD35D" w14:textId="50F79FF3" w:rsidR="00BD3063" w:rsidRPr="00F96FEE" w:rsidRDefault="00F96FEE" w:rsidP="00BD3063">
      <w:pPr>
        <w:widowControl w:val="0"/>
        <w:autoSpaceDE w:val="0"/>
        <w:autoSpaceDN w:val="0"/>
        <w:adjustRightInd w:val="0"/>
        <w:spacing w:after="200"/>
        <w:jc w:val="both"/>
      </w:pPr>
      <w:r>
        <w:rPr>
          <w:b/>
        </w:rPr>
        <w:tab/>
      </w:r>
    </w:p>
    <w:p w14:paraId="2BB244B8" w14:textId="77777777" w:rsidR="00F96FEE" w:rsidRDefault="00F96FEE" w:rsidP="00877595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</w:p>
    <w:p w14:paraId="71030794" w14:textId="77777777" w:rsidR="00F96FEE" w:rsidRDefault="00F96FEE" w:rsidP="00877595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</w:p>
    <w:p w14:paraId="1C46B693" w14:textId="77777777" w:rsidR="00BD3063" w:rsidRPr="00BD3063" w:rsidRDefault="00F96FEE" w:rsidP="00284F68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Директор</w:t>
      </w:r>
      <w:r w:rsidR="00877595">
        <w:rPr>
          <w:b/>
        </w:rPr>
        <w:t xml:space="preserve">         </w:t>
      </w:r>
      <w:r w:rsidR="00BD3063" w:rsidRPr="00BD3063">
        <w:rPr>
          <w:b/>
        </w:rPr>
        <w:t xml:space="preserve">                                    </w:t>
      </w:r>
      <w:r w:rsidR="001565F3" w:rsidRPr="00CC48A5">
        <w:rPr>
          <w:b/>
          <w:lang w:val="ru-RU"/>
        </w:rPr>
        <w:t xml:space="preserve">   </w:t>
      </w:r>
      <w:r w:rsidR="00BD3063" w:rsidRPr="00BD3063">
        <w:rPr>
          <w:b/>
        </w:rPr>
        <w:t xml:space="preserve">         </w:t>
      </w:r>
      <w:r w:rsidR="00BD3063" w:rsidRPr="00BD3063">
        <w:rPr>
          <w:b/>
          <w:lang w:val="ru-RU"/>
        </w:rPr>
        <w:t xml:space="preserve">        </w:t>
      </w:r>
      <w:r w:rsidR="00BD3063">
        <w:rPr>
          <w:b/>
          <w:lang w:val="ru-RU"/>
        </w:rPr>
        <w:t xml:space="preserve"> </w:t>
      </w:r>
      <w:r w:rsidR="00BD3063" w:rsidRPr="00BD3063">
        <w:rPr>
          <w:b/>
          <w:lang w:val="ru-RU"/>
        </w:rPr>
        <w:t xml:space="preserve">  </w:t>
      </w:r>
      <w:r w:rsidR="00BD3063">
        <w:rPr>
          <w:b/>
        </w:rPr>
        <w:t>Григорій</w:t>
      </w:r>
      <w:r w:rsidR="00BD3063" w:rsidRPr="00BD3063">
        <w:rPr>
          <w:b/>
        </w:rPr>
        <w:t xml:space="preserve"> БІЛЯНІН</w:t>
      </w:r>
    </w:p>
    <w:p w14:paraId="5FD6D7FA" w14:textId="3474C0F4" w:rsidR="006738EB" w:rsidRPr="00A87277" w:rsidRDefault="00284F68" w:rsidP="00A87277">
      <w:pPr>
        <w:spacing w:line="360" w:lineRule="auto"/>
        <w:jc w:val="both"/>
        <w:rPr>
          <w:b/>
          <w:szCs w:val="24"/>
          <w:lang w:val="ru-RU"/>
        </w:rPr>
      </w:pPr>
      <w:r w:rsidRPr="009028CB">
        <w:rPr>
          <w:i/>
          <w:sz w:val="20"/>
          <w:szCs w:val="20"/>
          <w:lang w:val="ru-RU"/>
        </w:rPr>
        <w:t xml:space="preserve">     </w:t>
      </w:r>
      <w:r w:rsidR="00075CA1">
        <w:rPr>
          <w:i/>
          <w:sz w:val="20"/>
          <w:szCs w:val="20"/>
        </w:rPr>
        <w:t>Пілат</w:t>
      </w:r>
      <w:r w:rsidR="00BD3063" w:rsidRPr="00BD3063">
        <w:rPr>
          <w:i/>
          <w:sz w:val="20"/>
          <w:szCs w:val="20"/>
        </w:rPr>
        <w:t xml:space="preserve"> </w:t>
      </w:r>
      <w:r w:rsidR="00075CA1">
        <w:rPr>
          <w:i/>
          <w:sz w:val="20"/>
          <w:szCs w:val="20"/>
        </w:rPr>
        <w:t>У</w:t>
      </w:r>
      <w:r w:rsidR="00BD3063" w:rsidRPr="00BD3063">
        <w:rPr>
          <w:i/>
          <w:sz w:val="20"/>
          <w:szCs w:val="20"/>
        </w:rPr>
        <w:t>.М., 0</w:t>
      </w:r>
      <w:r w:rsidR="00075CA1">
        <w:rPr>
          <w:i/>
          <w:sz w:val="20"/>
          <w:szCs w:val="20"/>
        </w:rPr>
        <w:t>667854593</w:t>
      </w:r>
    </w:p>
    <w:p w14:paraId="502882F6" w14:textId="77777777" w:rsidR="000D0476" w:rsidRDefault="000D0476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14:paraId="3D34FBD9" w14:textId="77777777" w:rsidR="000D0476" w:rsidRDefault="000D0476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14:paraId="03AAD66F" w14:textId="77777777" w:rsidR="00F96FEE" w:rsidRPr="00CC48A5" w:rsidRDefault="00F96FEE" w:rsidP="003F144C">
      <w:pPr>
        <w:widowControl w:val="0"/>
        <w:ind w:right="-2"/>
        <w:rPr>
          <w:rFonts w:eastAsia="SimSun"/>
          <w:b/>
          <w:lang w:val="ru-RU" w:eastAsia="zh-CN"/>
        </w:rPr>
      </w:pPr>
    </w:p>
    <w:sectPr w:rsidR="00F96FEE" w:rsidRPr="00CC48A5" w:rsidSect="000354E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13AB9"/>
    <w:rsid w:val="000354EC"/>
    <w:rsid w:val="00063317"/>
    <w:rsid w:val="00075CA1"/>
    <w:rsid w:val="0008567F"/>
    <w:rsid w:val="000D0476"/>
    <w:rsid w:val="000E1E16"/>
    <w:rsid w:val="001273D4"/>
    <w:rsid w:val="001565F3"/>
    <w:rsid w:val="00160362"/>
    <w:rsid w:val="001717C9"/>
    <w:rsid w:val="00192ACF"/>
    <w:rsid w:val="00196D96"/>
    <w:rsid w:val="001A5578"/>
    <w:rsid w:val="001D743D"/>
    <w:rsid w:val="002026BA"/>
    <w:rsid w:val="00217B07"/>
    <w:rsid w:val="00220662"/>
    <w:rsid w:val="0022228F"/>
    <w:rsid w:val="00235BE5"/>
    <w:rsid w:val="002361B1"/>
    <w:rsid w:val="0025375B"/>
    <w:rsid w:val="002600C1"/>
    <w:rsid w:val="00284F68"/>
    <w:rsid w:val="00293914"/>
    <w:rsid w:val="002A36A6"/>
    <w:rsid w:val="002A4AF3"/>
    <w:rsid w:val="002D7506"/>
    <w:rsid w:val="002F76C3"/>
    <w:rsid w:val="00306DCA"/>
    <w:rsid w:val="003739D3"/>
    <w:rsid w:val="003F144C"/>
    <w:rsid w:val="0040610A"/>
    <w:rsid w:val="0040680A"/>
    <w:rsid w:val="00442579"/>
    <w:rsid w:val="004A7AC4"/>
    <w:rsid w:val="004A7C17"/>
    <w:rsid w:val="004B33B1"/>
    <w:rsid w:val="004C15D0"/>
    <w:rsid w:val="004C16A7"/>
    <w:rsid w:val="005960D1"/>
    <w:rsid w:val="005D2F3A"/>
    <w:rsid w:val="005D7A04"/>
    <w:rsid w:val="005D7BA2"/>
    <w:rsid w:val="005E199F"/>
    <w:rsid w:val="005E39EF"/>
    <w:rsid w:val="005E7F8A"/>
    <w:rsid w:val="00614F6F"/>
    <w:rsid w:val="00625709"/>
    <w:rsid w:val="006738EB"/>
    <w:rsid w:val="0067765F"/>
    <w:rsid w:val="00677A04"/>
    <w:rsid w:val="0068457D"/>
    <w:rsid w:val="006A5F92"/>
    <w:rsid w:val="006E0F90"/>
    <w:rsid w:val="0077105E"/>
    <w:rsid w:val="0077223D"/>
    <w:rsid w:val="007B0BBE"/>
    <w:rsid w:val="007D23EE"/>
    <w:rsid w:val="007E2EA8"/>
    <w:rsid w:val="00820150"/>
    <w:rsid w:val="00832615"/>
    <w:rsid w:val="00877595"/>
    <w:rsid w:val="00884430"/>
    <w:rsid w:val="008A704B"/>
    <w:rsid w:val="0090219D"/>
    <w:rsid w:val="009028CB"/>
    <w:rsid w:val="00917390"/>
    <w:rsid w:val="0093072E"/>
    <w:rsid w:val="0093498F"/>
    <w:rsid w:val="00953C59"/>
    <w:rsid w:val="009755CC"/>
    <w:rsid w:val="00983187"/>
    <w:rsid w:val="00983DB3"/>
    <w:rsid w:val="00990B36"/>
    <w:rsid w:val="009A0585"/>
    <w:rsid w:val="009C745A"/>
    <w:rsid w:val="009D5125"/>
    <w:rsid w:val="009E79CE"/>
    <w:rsid w:val="00A24B1D"/>
    <w:rsid w:val="00A64F86"/>
    <w:rsid w:val="00A73773"/>
    <w:rsid w:val="00A87277"/>
    <w:rsid w:val="00A905EE"/>
    <w:rsid w:val="00A92F3F"/>
    <w:rsid w:val="00AA16A4"/>
    <w:rsid w:val="00AC1A10"/>
    <w:rsid w:val="00AC1E41"/>
    <w:rsid w:val="00AD24EF"/>
    <w:rsid w:val="00AD6E81"/>
    <w:rsid w:val="00B11FE5"/>
    <w:rsid w:val="00B16423"/>
    <w:rsid w:val="00B263A8"/>
    <w:rsid w:val="00B26956"/>
    <w:rsid w:val="00B62016"/>
    <w:rsid w:val="00BA0A8C"/>
    <w:rsid w:val="00BC0F6B"/>
    <w:rsid w:val="00BD3063"/>
    <w:rsid w:val="00BD4C1D"/>
    <w:rsid w:val="00C0233E"/>
    <w:rsid w:val="00C14CB2"/>
    <w:rsid w:val="00C26DBF"/>
    <w:rsid w:val="00C342BF"/>
    <w:rsid w:val="00C350B7"/>
    <w:rsid w:val="00C45E30"/>
    <w:rsid w:val="00C53337"/>
    <w:rsid w:val="00CB1437"/>
    <w:rsid w:val="00CC48A5"/>
    <w:rsid w:val="00CD09DB"/>
    <w:rsid w:val="00CD23BE"/>
    <w:rsid w:val="00CF0C8C"/>
    <w:rsid w:val="00CF177F"/>
    <w:rsid w:val="00D04E8A"/>
    <w:rsid w:val="00D44037"/>
    <w:rsid w:val="00D61952"/>
    <w:rsid w:val="00DB4C99"/>
    <w:rsid w:val="00DB4D86"/>
    <w:rsid w:val="00DB5910"/>
    <w:rsid w:val="00DD3F1F"/>
    <w:rsid w:val="00DE3E8C"/>
    <w:rsid w:val="00DE41DD"/>
    <w:rsid w:val="00DF5A2E"/>
    <w:rsid w:val="00E0449D"/>
    <w:rsid w:val="00E621C4"/>
    <w:rsid w:val="00E7305C"/>
    <w:rsid w:val="00E82BA4"/>
    <w:rsid w:val="00E95D6D"/>
    <w:rsid w:val="00E96DFC"/>
    <w:rsid w:val="00EC02F6"/>
    <w:rsid w:val="00EF69E8"/>
    <w:rsid w:val="00F11B96"/>
    <w:rsid w:val="00F219D1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271"/>
  <w15:docId w15:val="{4E69EEDB-60C0-4BFF-8835-B6F326A4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rsid w:val="001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A058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35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2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234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4841</Words>
  <Characters>2760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Osvita</cp:lastModifiedBy>
  <cp:revision>2</cp:revision>
  <cp:lastPrinted>2022-06-03T09:57:00Z</cp:lastPrinted>
  <dcterms:created xsi:type="dcterms:W3CDTF">2022-06-06T06:26:00Z</dcterms:created>
  <dcterms:modified xsi:type="dcterms:W3CDTF">2022-06-06T06:26:00Z</dcterms:modified>
</cp:coreProperties>
</file>