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7" w:rsidRPr="00FD6A36" w:rsidRDefault="00820947" w:rsidP="00820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6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drawing>
          <wp:inline distT="0" distB="0" distL="0" distR="0" wp14:anchorId="6AC33E13" wp14:editId="5F314088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47" w:rsidRPr="00FD6A36" w:rsidRDefault="00820947" w:rsidP="0082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FD6A36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У К Р А Ї Н А</w:t>
      </w:r>
    </w:p>
    <w:p w:rsidR="00820947" w:rsidRPr="00FD6A36" w:rsidRDefault="00820947" w:rsidP="0082094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</w:pPr>
      <w:r w:rsidRPr="00FD6A3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820947" w:rsidRPr="00FD6A36" w:rsidRDefault="00820947" w:rsidP="008209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x-none"/>
        </w:rPr>
      </w:pPr>
      <w:r w:rsidRPr="00FD6A36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Управління  освіти</w:t>
      </w:r>
      <w:r w:rsidRPr="00FD6A36">
        <w:rPr>
          <w:rFonts w:ascii="Times New Roman" w:eastAsia="Times New Roman" w:hAnsi="Times New Roman" w:cs="Times New Roman"/>
          <w:sz w:val="32"/>
          <w:szCs w:val="32"/>
          <w:lang w:val="uk-UA" w:eastAsia="x-none"/>
        </w:rPr>
        <w:t xml:space="preserve">             </w:t>
      </w:r>
    </w:p>
    <w:p w:rsidR="00820947" w:rsidRPr="00FD6A36" w:rsidRDefault="00820947" w:rsidP="00820947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FD6A36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ab/>
      </w:r>
    </w:p>
    <w:p w:rsidR="00820947" w:rsidRPr="00FD6A36" w:rsidRDefault="00820947" w:rsidP="008209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val="uk-UA" w:eastAsia="uk-UA"/>
        </w:rPr>
      </w:pPr>
      <w:r w:rsidRPr="00FD6A36"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  <w:t>Н А К А З</w:t>
      </w:r>
    </w:p>
    <w:p w:rsidR="00B32F98" w:rsidRPr="00FD6A36" w:rsidRDefault="00DD529B" w:rsidP="00DD529B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B32F98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="00B32F98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ED5E31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B32F98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="00ED5E31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B32F98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D5E31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87779" w:rsidRPr="00FD6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</w:t>
      </w:r>
    </w:p>
    <w:p w:rsidR="00B32F98" w:rsidRPr="00FD6A36" w:rsidRDefault="00B32F98" w:rsidP="00B32F9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32F98" w:rsidRPr="00FD6A36" w:rsidRDefault="00B32F98" w:rsidP="00DD529B">
      <w:pPr>
        <w:pStyle w:val="1"/>
        <w:tabs>
          <w:tab w:val="left" w:pos="0"/>
          <w:tab w:val="left" w:pos="993"/>
        </w:tabs>
        <w:spacing w:after="0" w:line="240" w:lineRule="auto"/>
        <w:ind w:left="426" w:right="-284" w:hanging="42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D6A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Про </w:t>
      </w:r>
      <w:r w:rsidR="00DD529B" w:rsidRPr="00FD6A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затвердження заходів щодо організації </w:t>
      </w:r>
    </w:p>
    <w:p w:rsidR="00DD529B" w:rsidRPr="00FD6A36" w:rsidRDefault="00DD529B" w:rsidP="00DD529B">
      <w:pPr>
        <w:pStyle w:val="1"/>
        <w:tabs>
          <w:tab w:val="left" w:pos="0"/>
          <w:tab w:val="left" w:pos="993"/>
        </w:tabs>
        <w:spacing w:after="0" w:line="240" w:lineRule="auto"/>
        <w:ind w:left="426" w:right="-284" w:hanging="42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D6A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змістовного дозвілля та відпочинку дітей</w:t>
      </w:r>
    </w:p>
    <w:p w:rsidR="00DD529B" w:rsidRPr="00FD6A36" w:rsidRDefault="00DD529B" w:rsidP="00DD529B">
      <w:pPr>
        <w:pStyle w:val="1"/>
        <w:tabs>
          <w:tab w:val="left" w:pos="0"/>
          <w:tab w:val="left" w:pos="993"/>
        </w:tabs>
        <w:spacing w:after="0" w:line="240" w:lineRule="auto"/>
        <w:ind w:left="426" w:right="-284" w:hanging="42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D6A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Чернівецької міської територіальної </w:t>
      </w:r>
    </w:p>
    <w:p w:rsidR="00DD529B" w:rsidRPr="00FD6A36" w:rsidRDefault="00DD529B" w:rsidP="00DD529B">
      <w:pPr>
        <w:pStyle w:val="1"/>
        <w:tabs>
          <w:tab w:val="left" w:pos="0"/>
          <w:tab w:val="left" w:pos="993"/>
        </w:tabs>
        <w:spacing w:after="0" w:line="240" w:lineRule="auto"/>
        <w:ind w:left="426" w:right="-284" w:hanging="426"/>
        <w:rPr>
          <w:rFonts w:ascii="Times New Roman" w:hAnsi="Times New Roman"/>
          <w:b/>
          <w:i/>
          <w:sz w:val="28"/>
          <w:szCs w:val="28"/>
        </w:rPr>
      </w:pPr>
      <w:r w:rsidRPr="00FD6A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громади влітку 2022 року</w:t>
      </w:r>
    </w:p>
    <w:p w:rsidR="00B32F98" w:rsidRPr="00FD6A36" w:rsidRDefault="00B32F98" w:rsidP="00B32F98">
      <w:pPr>
        <w:spacing w:after="0" w:line="240" w:lineRule="auto"/>
        <w:ind w:right="-284" w:hanging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6A36" w:rsidRDefault="00B4322F" w:rsidP="00FD6A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DD529B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</w:t>
      </w:r>
      <w:r w:rsidR="00F118E2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DD529B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правовий режим воєнного </w:t>
      </w:r>
      <w:r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529B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стану», «Про затвердження </w:t>
      </w:r>
      <w:r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Указу Президента</w:t>
      </w:r>
      <w:r w:rsidR="00DD529B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введення воєнного стану в Україні», «Про оздоровлення та відпочинок дітей», Указу Президента України від 24 лютого 2022 року № 68/2022 «Про утворення військових</w:t>
      </w:r>
      <w:r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адміністрацій», протоколу </w:t>
      </w:r>
      <w:r w:rsidR="008B3D8C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№ 1</w:t>
      </w:r>
      <w:r w:rsidR="002F09A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обласного міжвідомчого оперативного штабу із координування організації і пров</w:t>
      </w:r>
      <w:r w:rsidR="00F118E2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едення оздоровлення та відпочин</w:t>
      </w:r>
      <w:r w:rsidR="002F09A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118E2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у дітей від 25.05.2022</w:t>
      </w:r>
      <w:r w:rsidR="002F09A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F118E2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</w:t>
      </w:r>
      <w:r w:rsidR="002F09A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обласної військової адміністрації від 27.05.2022 № 711-р «Про відпочинок та дозвілля дітей Чернівецької області в 2022 році», </w:t>
      </w:r>
      <w:r w:rsidR="001278B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Департаменту освіти і науки Чернівецької обласної військової адміністрації від 20.05.2022 № 125 «Про затвердження  заходів щодо організації змістовного дозвілля та відпочинку дітей області влітку 2022 року»</w:t>
      </w:r>
      <w:r w:rsidR="00F118E2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278B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09A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ефективного відпоч</w:t>
      </w:r>
      <w:r w:rsidR="001278B4" w:rsidRPr="00FD6A36">
        <w:rPr>
          <w:rFonts w:ascii="Times New Roman" w:eastAsia="Times New Roman" w:hAnsi="Times New Roman" w:cs="Times New Roman"/>
          <w:sz w:val="28"/>
          <w:szCs w:val="28"/>
          <w:lang w:val="uk-UA"/>
        </w:rPr>
        <w:t>инку та створення належних умов для освітньої, культурно-виховної, фізкультурно-оздоровчої, психологічної роботи з дітьми під час літніх канікул</w:t>
      </w:r>
    </w:p>
    <w:p w:rsidR="00FD6A36" w:rsidRPr="00FD6A36" w:rsidRDefault="00FD6A36" w:rsidP="00FD6A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4509" w:rsidRPr="00FD6A36" w:rsidRDefault="00B32F98" w:rsidP="00FD6A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r w:rsid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</w:t>
      </w:r>
      <w:r w:rsid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</w:t>
      </w:r>
      <w:r w:rsid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Ю:</w:t>
      </w:r>
    </w:p>
    <w:p w:rsidR="00B32F98" w:rsidRPr="00FD6A36" w:rsidRDefault="00B32F98" w:rsidP="00FD6A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D6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32F98" w:rsidRPr="00FD6A36" w:rsidRDefault="00B32F98" w:rsidP="0048326F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8B4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Затвердити План</w:t>
      </w:r>
      <w:r w:rsidR="00CC66C4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заходів щодо організації змістовного відпочинку та  дозвілля дітей Чернівецької міської територіальної громади влітку 2022 року</w:t>
      </w:r>
      <w:r w:rsidR="004D6676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(додаток 1).</w:t>
      </w:r>
    </w:p>
    <w:p w:rsidR="00CC66C4" w:rsidRPr="00FD6A36" w:rsidRDefault="00CC66C4" w:rsidP="00DB4A16">
      <w:pPr>
        <w:pStyle w:val="1"/>
        <w:numPr>
          <w:ilvl w:val="0"/>
          <w:numId w:val="1"/>
        </w:numPr>
        <w:tabs>
          <w:tab w:val="left" w:pos="142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Керівникам закладів загальної середньої та позашкільної освіти Чернівецької міської територіально</w:t>
      </w:r>
      <w:r w:rsidR="001C0294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ї громади:</w:t>
      </w:r>
    </w:p>
    <w:p w:rsidR="00B4322F" w:rsidRPr="00FD6A36" w:rsidRDefault="001C0294" w:rsidP="00B4322F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Вжити заходів щодо організації роботи літніх </w:t>
      </w:r>
      <w:proofErr w:type="spellStart"/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мовних</w:t>
      </w:r>
      <w:proofErr w:type="spellEnd"/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, дозвільних</w:t>
      </w:r>
      <w:r w:rsidR="00B844BD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відпочинкових </w:t>
      </w:r>
      <w:r w:rsidR="001A74F2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таборів з обов’язковим</w:t>
      </w:r>
      <w:r w:rsidR="00B4322F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74F2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облаштуванням спеціальних </w:t>
      </w:r>
      <w:proofErr w:type="spellStart"/>
      <w:r w:rsidR="001A74F2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укриттів</w:t>
      </w:r>
      <w:proofErr w:type="spellEnd"/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0294" w:rsidRPr="00FD6A36" w:rsidRDefault="001C0294" w:rsidP="00B4322F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Залучити до дозвілля та відпочинку дітей з числа тимчасово внутрішньо переміщених осіб, що проживають</w:t>
      </w:r>
      <w:r w:rsidR="00B844BD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6A36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чи</w:t>
      </w:r>
      <w:r w:rsidR="00B844BD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навчаються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території Чернівецької міської територіальної громади.</w:t>
      </w:r>
    </w:p>
    <w:p w:rsidR="00EB4807" w:rsidRPr="00FD6A36" w:rsidRDefault="00EB4807" w:rsidP="00EB4807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Забезпечити:</w:t>
      </w:r>
    </w:p>
    <w:p w:rsidR="00EB4807" w:rsidRPr="00FD6A36" w:rsidRDefault="00EB4807" w:rsidP="00EB4807">
      <w:pPr>
        <w:pStyle w:val="1"/>
        <w:numPr>
          <w:ilvl w:val="2"/>
          <w:numId w:val="1"/>
        </w:numPr>
        <w:tabs>
          <w:tab w:val="left" w:pos="0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hAnsi="Times New Roman"/>
          <w:sz w:val="28"/>
          <w:szCs w:val="28"/>
        </w:rPr>
        <w:t xml:space="preserve"> </w:t>
      </w:r>
      <w:r w:rsidR="001C0294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 Плану заходів, згідно з визначеними термінами.</w:t>
      </w:r>
    </w:p>
    <w:p w:rsidR="009A53EA" w:rsidRPr="00FD6A36" w:rsidRDefault="00EB4807" w:rsidP="009A53EA">
      <w:pPr>
        <w:pStyle w:val="1"/>
        <w:numPr>
          <w:ilvl w:val="2"/>
          <w:numId w:val="1"/>
        </w:numPr>
        <w:tabs>
          <w:tab w:val="left" w:pos="0"/>
          <w:tab w:val="left" w:pos="993"/>
        </w:tabs>
        <w:spacing w:after="0" w:line="276" w:lineRule="auto"/>
        <w:ind w:left="0" w:right="-284" w:firstLine="360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hAnsi="Times New Roman"/>
          <w:sz w:val="28"/>
          <w:szCs w:val="28"/>
        </w:rPr>
        <w:t xml:space="preserve"> </w:t>
      </w:r>
      <w:r w:rsidR="001C0294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організацію роботи таборів відпочинку та дозвілля, з урахуванням методичних рекомендацій щодо організації змістовного дозвілля та відпочинку дітей у закладах загальної середньої освіти, методичних рекомендацій щодо реалізації відпочинкової кампанії у закладах позашкільної освіти, рекомендацій для педагогічних працівників 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щодо</w:t>
      </w:r>
      <w:r w:rsidR="001C0294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організації змістовного дозвілля та відпочинку</w:t>
      </w:r>
      <w:r w:rsidR="00433D6B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(додаток </w:t>
      </w:r>
      <w:r w:rsidR="004D6676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33D6B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C0294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60DA" w:rsidRPr="00FD6A36" w:rsidRDefault="001C0294" w:rsidP="003F60DA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Інформувати про стан виконання Плану заходів  відпочинкової камп</w:t>
      </w:r>
      <w:r w:rsidR="009A53EA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анії 2022 року та результати її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проведення на електронну пошту: </w:t>
      </w:r>
      <w:hyperlink r:id="rId8" w:history="1">
        <w:r w:rsidRPr="00FD6A36">
          <w:rPr>
            <w:rStyle w:val="a8"/>
            <w:rFonts w:ascii="Times New Roman" w:eastAsia="Calibri" w:hAnsi="Times New Roman" w:cs="Times New Roman"/>
            <w:sz w:val="28"/>
            <w:szCs w:val="28"/>
            <w:lang w:eastAsia="ru-RU"/>
          </w:rPr>
          <w:t>stankys-ps@meta.ua</w:t>
        </w:r>
      </w:hyperlink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0DA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до 25.07.2022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, 25.08.2022.</w:t>
      </w:r>
    </w:p>
    <w:p w:rsidR="00433D6B" w:rsidRPr="00FD6A36" w:rsidRDefault="00433D6B" w:rsidP="003F60DA">
      <w:pPr>
        <w:pStyle w:val="1"/>
        <w:numPr>
          <w:ilvl w:val="1"/>
          <w:numId w:val="1"/>
        </w:numPr>
        <w:tabs>
          <w:tab w:val="left" w:pos="0"/>
          <w:tab w:val="left" w:pos="993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Надати </w:t>
      </w:r>
      <w:r w:rsidR="00FD6A36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FD6A36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25.08.2022</w:t>
      </w:r>
      <w:r w:rsidR="00FD6A36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звіт про роботу табору відпочинку та дозвілля згідно запропонованої форми (додаток </w:t>
      </w:r>
      <w:r w:rsidR="004D6676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C0294" w:rsidRPr="00FD6A36" w:rsidRDefault="001C0294" w:rsidP="003F60DA">
      <w:pPr>
        <w:pStyle w:val="1"/>
        <w:tabs>
          <w:tab w:val="left" w:pos="0"/>
          <w:tab w:val="left" w:pos="993"/>
        </w:tabs>
        <w:spacing w:after="0" w:line="276" w:lineRule="auto"/>
        <w:ind w:left="0" w:right="-284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Наказ розмістити на </w:t>
      </w:r>
      <w:proofErr w:type="spellStart"/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інформаціному</w:t>
      </w:r>
      <w:proofErr w:type="spellEnd"/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сайті </w:t>
      </w:r>
      <w:r w:rsidR="00433D6B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освіти Чернівецької міської </w:t>
      </w:r>
      <w:r w:rsidR="003F60DA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ради</w:t>
      </w:r>
      <w:r w:rsidR="00433D6B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0294" w:rsidRPr="00FD6A36" w:rsidRDefault="001C0294" w:rsidP="008D5E16">
      <w:pPr>
        <w:pStyle w:val="1"/>
        <w:tabs>
          <w:tab w:val="left" w:pos="0"/>
          <w:tab w:val="left" w:pos="993"/>
        </w:tabs>
        <w:spacing w:after="0" w:line="276" w:lineRule="auto"/>
        <w:ind w:left="0" w:right="-284" w:firstLine="426"/>
        <w:jc w:val="both"/>
        <w:rPr>
          <w:rFonts w:ascii="Times New Roman" w:hAnsi="Times New Roman"/>
          <w:sz w:val="28"/>
          <w:szCs w:val="28"/>
        </w:rPr>
      </w:pPr>
      <w:r w:rsidRPr="00FD6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0602F3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виконанням цього наказу </w:t>
      </w:r>
      <w:r w:rsidR="003F60DA"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покласти на начальника відділу забезпечення якості та стратегічного розвитку закладів загальної середньої освіти</w:t>
      </w:r>
      <w:r w:rsidRPr="00FD6A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562E" w:rsidRDefault="0054562E" w:rsidP="00B32F98">
      <w:pPr>
        <w:spacing w:after="0"/>
        <w:ind w:left="480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B32F98" w:rsidRPr="00D44E4D" w:rsidTr="00311BC9">
        <w:tc>
          <w:tcPr>
            <w:tcW w:w="5637" w:type="dxa"/>
            <w:shd w:val="clear" w:color="auto" w:fill="auto"/>
          </w:tcPr>
          <w:p w:rsidR="00B32F98" w:rsidRDefault="00B32F98" w:rsidP="000C79C9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</w:t>
            </w:r>
            <w:r w:rsidRPr="00D44E4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4E4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управління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44E4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освіти </w:t>
            </w:r>
          </w:p>
          <w:p w:rsidR="00B32F98" w:rsidRPr="00D44E4D" w:rsidRDefault="00B32F98" w:rsidP="000C79C9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44E4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Чернівецької міської ради                                                      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B32F98" w:rsidRPr="00D44E4D" w:rsidRDefault="00B32F98" w:rsidP="008A09E0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</w:t>
            </w:r>
            <w:r w:rsidR="00311BC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CD6D1A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Ірина ТКАЧУК</w:t>
            </w:r>
            <w:r w:rsidRPr="00D44E4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</w:p>
        </w:tc>
      </w:tr>
    </w:tbl>
    <w:p w:rsidR="00B32F98" w:rsidRDefault="00B32F98" w:rsidP="00B32F98">
      <w:pPr>
        <w:spacing w:after="0"/>
        <w:ind w:left="480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6542" w:rsidRDefault="00836542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416" w:rsidRDefault="00836542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36542" w:rsidRDefault="00836542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забезпечення якості </w:t>
      </w:r>
    </w:p>
    <w:p w:rsidR="00836542" w:rsidRDefault="00836542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стратегічного розвитку </w:t>
      </w:r>
    </w:p>
    <w:p w:rsidR="00836542" w:rsidRDefault="00836542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                                      Руслан ФЕДЮК</w:t>
      </w:r>
    </w:p>
    <w:p w:rsidR="00836542" w:rsidRDefault="00836542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6542" w:rsidRPr="00D60416" w:rsidRDefault="00836542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89C" w:rsidRPr="00F6189C" w:rsidRDefault="00F6189C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F6189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Виконав</w:t>
      </w:r>
      <w:r w:rsidR="0083654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е</w:t>
      </w:r>
      <w:r w:rsidRPr="00F6189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ц</w:t>
      </w:r>
      <w:r w:rsidR="0083654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ь</w:t>
      </w:r>
      <w:r w:rsidRPr="00F6189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:</w:t>
      </w:r>
    </w:p>
    <w:p w:rsidR="00F6189C" w:rsidRPr="00F6189C" w:rsidRDefault="00F6189C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</w:t>
      </w:r>
      <w:r w:rsidR="00836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6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0D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СТАНКУС</w:t>
      </w:r>
    </w:p>
    <w:p w:rsidR="00F6189C" w:rsidRDefault="00F6189C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міської ради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</w:p>
    <w:p w:rsidR="00F6189C" w:rsidRPr="00F6189C" w:rsidRDefault="00F6189C" w:rsidP="00F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F4783" w:rsidRDefault="004F4783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F4783" w:rsidRDefault="004F4783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0D74DC" w:rsidRDefault="000D74DC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0D74DC" w:rsidRDefault="000D74DC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0D74DC" w:rsidRDefault="000D74DC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0D74DC" w:rsidRDefault="000D74DC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F4783" w:rsidRDefault="004F4783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Pr="0069729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lastRenderedPageBreak/>
        <w:t>Додаток 1</w:t>
      </w:r>
    </w:p>
    <w:p w:rsidR="004B061E" w:rsidRPr="0069729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до наказу управління освіти </w:t>
      </w:r>
    </w:p>
    <w:p w:rsidR="004B061E" w:rsidRPr="0069729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Чернівецької міської ради</w:t>
      </w:r>
    </w:p>
    <w:p w:rsidR="004B061E" w:rsidRPr="004B061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від 31.05.2022 № 140</w:t>
      </w: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F4783" w:rsidRPr="004F4783" w:rsidRDefault="004F4783" w:rsidP="004F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F47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План заходів</w:t>
      </w:r>
    </w:p>
    <w:p w:rsidR="004F4783" w:rsidRPr="004F4783" w:rsidRDefault="004F4783" w:rsidP="004F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F47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щодо організації змістовного дозвілля та відпочинку дітей області влітку 2022 року</w:t>
      </w:r>
    </w:p>
    <w:p w:rsidR="004F4783" w:rsidRPr="004F4783" w:rsidRDefault="004F4783" w:rsidP="004F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3260"/>
        <w:gridCol w:w="2410"/>
      </w:tblGrid>
      <w:tr w:rsidR="004F4783" w:rsidRPr="004F4783" w:rsidTr="00B53C6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4F4783" w:rsidRPr="004F4783" w:rsidTr="00B53C6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</w:t>
            </w: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83" w:rsidRPr="004F4783" w:rsidRDefault="004F4783" w:rsidP="004F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Організувати роботу літніх мовних таборів та дозвільних клубів на базі закладів загальної середньої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Чернівецької міської територіальної громади</w:t>
            </w: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наявності спеціальних укриттів (із залученням дітей з числа тимчасово внутрішньо переміщених) </w:t>
            </w:r>
          </w:p>
          <w:p w:rsidR="004F4783" w:rsidRPr="004F4783" w:rsidRDefault="004F4783" w:rsidP="004F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Директори закладів загальної середньої освіти Чернівецької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Червень-серпень 2022</w:t>
            </w:r>
          </w:p>
        </w:tc>
      </w:tr>
      <w:tr w:rsidR="004F4783" w:rsidRPr="004F4783" w:rsidTr="00B53C6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83" w:rsidRPr="004F4783" w:rsidRDefault="004F4783" w:rsidP="004F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Організувати роботу денних таборів за основними напрямами позашкільної роботи та базі закладів позашкільної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Чернівецької міської територіальної громади</w:t>
            </w: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(із залученням дітей з числа тимчасово внутрішньо переміщених) </w:t>
            </w:r>
          </w:p>
          <w:p w:rsidR="004F4783" w:rsidRPr="004F4783" w:rsidRDefault="004F4783" w:rsidP="004F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4783" w:rsidRPr="004F4783" w:rsidRDefault="004F4783" w:rsidP="004F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83" w:rsidRPr="004F4783" w:rsidRDefault="004F4783" w:rsidP="008D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Директори закладів </w:t>
            </w:r>
            <w:r w:rsidR="008D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позашкільної</w:t>
            </w: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освіти Чернівецької міської територіальної громади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Червень-серпень 2022</w:t>
            </w:r>
          </w:p>
        </w:tc>
      </w:tr>
      <w:tr w:rsidR="004F4783" w:rsidRPr="004F4783" w:rsidTr="00B53C6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83" w:rsidRPr="004F4783" w:rsidRDefault="004F4783" w:rsidP="004F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 час канікул активізувати роботу педагогічних колективів закладів позашкільної та загальної середньої освіти,  щодо організації змістовного дозвілля дітей, в кожному закладі розробити конкретні плани роботи з дітьми на літні канікули.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Директори закладів загальної середньої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позашкільної освіти</w:t>
            </w: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Чернівецької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Червень-серпень 2022</w:t>
            </w:r>
          </w:p>
        </w:tc>
      </w:tr>
      <w:tr w:rsidR="004F4783" w:rsidRPr="004F4783" w:rsidTr="00B53C6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783" w:rsidRPr="004F4783" w:rsidRDefault="004F4783" w:rsidP="00F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метою залучення дітей до сприйняття національних, духовних, історичних цінностей та досягнень світової культури організувати в закладах відпочинку еколого-натуралістичні і природоохоронні, науково-технічні, культурно-масові та фізкультурно-спортивні заходи, творчі конкурси, відвідування </w:t>
            </w: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театрів, музеїв, виставок, картинних галерей, інших закладів культури і мистецтва, туристичні подорожі (поїздки), а також навчати дітей основам народної творчості і ремесел з дотриманням заходів безпеки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Директори закладів загальної середньої та позашкільної освіти Чернівецької міської територіальної громади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Червень-серпень 2022</w:t>
            </w:r>
          </w:p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4783" w:rsidRPr="004F4783" w:rsidTr="00B53C6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</w:t>
            </w:r>
            <w:r w:rsidRPr="004F4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783" w:rsidRPr="004F4783" w:rsidRDefault="004F4783" w:rsidP="007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Організувати проведення психологічних пікніків під час роботи таборів з денним перебуванням, та дозвільних клубів із залученням працівників психологічних служб ЗЗСО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F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Директори закладів загальної середньої та позашкільної освіти Чернівецької міської територіальної громади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Червень-серпень 2022</w:t>
            </w:r>
          </w:p>
          <w:p w:rsidR="004F4783" w:rsidRPr="004F4783" w:rsidRDefault="004F4783" w:rsidP="004F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F4783" w:rsidRPr="004F4783" w:rsidRDefault="004F4783" w:rsidP="004F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Pr="0069729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Додаток 2</w:t>
      </w:r>
    </w:p>
    <w:p w:rsidR="004B061E" w:rsidRPr="0069729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до наказу управління освіти </w:t>
      </w:r>
    </w:p>
    <w:p w:rsidR="004B061E" w:rsidRPr="0069729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Чернівецької міської ради</w:t>
      </w:r>
    </w:p>
    <w:p w:rsidR="004B061E" w:rsidRPr="0069729E" w:rsidRDefault="004B061E" w:rsidP="004B061E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від 31.05.2022 № 140</w:t>
      </w: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81483F" w:rsidRPr="0081483F" w:rsidRDefault="0081483F" w:rsidP="008148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Психологічні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 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змістовного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дозвілля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та 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відпочинку</w:t>
      </w:r>
      <w:proofErr w:type="spellEnd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Times New Roman" w:hAnsi="Times New Roman" w:cs="Times New Roman"/>
          <w:b/>
          <w:sz w:val="28"/>
          <w:szCs w:val="28"/>
        </w:rPr>
        <w:t>дітей</w:t>
      </w:r>
      <w:proofErr w:type="spellEnd"/>
    </w:p>
    <w:p w:rsidR="0081483F" w:rsidRPr="0081483F" w:rsidRDefault="0081483F" w:rsidP="0081483F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1483F" w:rsidRPr="0081483F" w:rsidRDefault="0081483F" w:rsidP="00814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Повномасштабна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війна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яку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росія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веде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проти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змушує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суспільство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перебувати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сильному 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напруженні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Діти також відчувають та переживають стресові реакції внаслідок інформаційних впливів, </w:t>
      </w:r>
      <w:proofErr w:type="gram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 впливом емоційної нестабільності батьків, інших дорослих, внаслідок пережитих травматичних подій та втрат. За таких умов істотно зростає роль психологічної компетентності педагогічних працівників, яка має збагачувати педагогічну діяльність простими і дієвими техніками психологічної та соціально-педагогічної підтримки, і забезпечувати розвиток стресостійкості/життєстійкості  дітей, відповідно до вимог часу.</w:t>
      </w:r>
    </w:p>
    <w:p w:rsidR="0081483F" w:rsidRPr="0081483F" w:rsidRDefault="0081483F" w:rsidP="00814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Творча і ефективна робота педагога в літньому відпочинково-оздоровчого пришкільному таборі має бути спрямована на збереження/відновлення (оздоровлення) і психічної складової здоров’я. </w:t>
      </w:r>
    </w:p>
    <w:p w:rsidR="0081483F" w:rsidRPr="0081483F" w:rsidRDefault="0081483F" w:rsidP="00814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Психічне здоров’я – це рівень психологічного благополуччя, який визначається не тільки відсутністю психічних захворювань, а й рядом соціально-економічних, біологічних і тих, що відносяться до навколишнього середовища факторів. Стійкість до стресу – це висока здатність до саморегуляції, емоційна стійкість, уміння зберігати внутрішній спокій. Психологічно здорова дитина – це перш за все дитина спонтанна і творча, життєрадісна і весела, відкрита і така, що пізнає себе і навколишній світ не лише розумом, але і відчуттями, інтуїцією.</w:t>
      </w:r>
    </w:p>
    <w:p w:rsidR="0081483F" w:rsidRPr="0081483F" w:rsidRDefault="0081483F" w:rsidP="00814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Психічне і фізичне здоров’я людини взаємопов’язані. Тривалі негативні емоційні стани, якщо в них перебуває дитина, з часом впливають на стан фізичного самопочуття, знижують імунітет, і можуть сформувати розлади шлунково-кишкового тракту, серцево-судинні хвороби та інше. Пережиті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психотравматичні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події вимушеними переселенцями можуть сформувати посттравматичний стресовий розлад, спровокувати хвороби ендокринної системи тощо. І навпаки, перебування в позитивних емоціях позитивно впливає на стан фізичного здоров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’я,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в ц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лому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сприя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оздоровленню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</w:p>
    <w:p w:rsidR="0081483F" w:rsidRPr="0081483F" w:rsidRDefault="0081483F" w:rsidP="00814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proofErr w:type="spellStart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язку</w:t>
      </w:r>
      <w:proofErr w:type="spellEnd"/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цим, найголовніше у системі оздоровлення психічного (ментального) здоров’я – зробити так, щоб </w:t>
      </w:r>
      <w:r w:rsidRPr="008148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дитина була щаслива, щоб вона змогла справлятися з життєвими труднощами, була </w:t>
      </w:r>
      <w:proofErr w:type="spellStart"/>
      <w:r w:rsidRPr="008148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стресостійкою</w:t>
      </w:r>
      <w:proofErr w:type="spellEnd"/>
      <w:r w:rsidRPr="008148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, була задоволена своїм життям, і всім тим, до чого вона буде залучена в таборі. </w:t>
      </w:r>
    </w:p>
    <w:p w:rsidR="0081483F" w:rsidRPr="0081483F" w:rsidRDefault="0081483F" w:rsidP="00814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відчуття щастя, спокою, стабільності у дітей буде відбувати за умов: створення педагогами літніх таборів безпечного освітнього середовища (відсутність будь-яких непорозумінь, конфліктів, булінгу); забезпечення ситуації повного фізичного, емоційного, соціального комфорту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для кожної дитини; задоволення основних потреб дитини фізіологічних та психосоціальних (потреба у повазі, підтримці, схваленні).</w:t>
      </w:r>
    </w:p>
    <w:p w:rsidR="0081483F" w:rsidRPr="0081483F" w:rsidRDefault="0081483F" w:rsidP="008148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педагогічній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рекомендуємо застосовувати наступну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методі</w:t>
      </w:r>
      <w:proofErr w:type="gramStart"/>
      <w:r w:rsidRPr="0081483F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позитивного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психостабілізаційного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483F" w:rsidRPr="0081483F" w:rsidRDefault="0081483F" w:rsidP="001B15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 дитячої радості – найважливіший засіб перетворення важких обов'язків в джерело і стимул творчої діяльності, в радість. Контроль за емоціями, включення прийомів, вправ, завдань для психоемоційної стабілізації та включення позитивних емоцій – важливе завдання діяльності педагога в дитячому колективі. Рекомендуємо щоранку проводити психологічні хвилинки з визначення та стабілізації психоемоційного стану, а протягом дня організовувати такі заходи, які будуть сприяти позитивним емоціям, відчуттю досягнення успіху та радості. </w:t>
      </w:r>
    </w:p>
    <w:p w:rsidR="0081483F" w:rsidRPr="0081483F" w:rsidRDefault="0081483F" w:rsidP="008148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завтрашньої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радості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безперервна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зміна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стари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перспектив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майбут</w:t>
      </w:r>
      <w:proofErr w:type="gram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Дитин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має знати сьогодні, що буде радісного завтра, що цікавого буде в таборі завтра.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Справжнім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стимулом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людського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завтрашня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радість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>.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Тому рекомендуємо в кінці кожного дня оголошувати цікаві справи, ігри, заходи завтрашнього дня.</w:t>
      </w:r>
    </w:p>
    <w:p w:rsidR="0081483F" w:rsidRPr="0081483F" w:rsidRDefault="0081483F" w:rsidP="008148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громадської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думки –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позитивно забарвлює тло виховного процесу в </w:t>
      </w:r>
      <w:proofErr w:type="gram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gram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ітньому таборі. Полягає у врахуванні думки дітей щодо організації відпочинку. Використання цього методу у виховній роботі допоможе обмежити негативні поведінкові прояви, буде сприяти довірливому і здоровому мікроклімату в колективі. Тому рекомендується на початку зміни провести опитування, або «фокус-обговорення» запропонованого плану заходів та отримати зворотній зв</w:t>
      </w:r>
      <w:r w:rsidRPr="0081483F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язок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і додати до нього запропоновані дітьми пропозиції.</w:t>
      </w:r>
    </w:p>
    <w:p w:rsidR="0081483F" w:rsidRPr="0081483F" w:rsidRDefault="0081483F" w:rsidP="008148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правил життя в загоні, класному колективі, таборі в цілому. На початку зміни дуже важливо виробити правила  життя в кожному дитячому колективі. Для цього рекомендується виділити не менше години обговорення в колі, де педагог буде лише модератором. Він має пояснити, що таке правила взаємодії, якими можуть бути правила, для чого їх взагалі треба виробляти, обговорювати і приймати, чому їх важливо дотримуватись. Важливо вислухати думку кожної дитини, або запропонувати сформулювати правила у міні групах, а потім обговорити їх у загальному колі. Для кожного правила, яке буде прийнято групою дітей необхідно визначити що треба робити, а що заборонено робити. Наприклад, правилами життєдіяльності загону можуть бути – поважати думку інших (з метою запобігання конфліктів, булінгу); уважно слухати, і не перебивати, коли хтось говорить; вимкнути телефони у визначений час; приходити вчасно. Варто обговорити з дітьми, що вони пропонують зробити, якщо хтось порушить прийняті у загоні, колективі правила – можливо разом визначити що треба буде зробити після: наприклад, попросити вибачення, виконати якесь завдання, або підготувати і провести цікаву гру. </w:t>
      </w:r>
    </w:p>
    <w:p w:rsidR="0081483F" w:rsidRPr="0081483F" w:rsidRDefault="0081483F" w:rsidP="0081483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Для зняття психоемоційного напруження, профілактики стресових розладів в умовах війни, щоранку рекомендуємо використовувати психологічні вправи наступного типу: "Квітка та свічка" (</w:t>
      </w:r>
      <w:hyperlink r:id="rId9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https://youtu.be/hVTqEEVUZaw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"Ледачий кіт" </w:t>
      </w:r>
      <w:hyperlink r:id="rId10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https://youtu.be/NHBEUdOaHg8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"Лимон" </w:t>
      </w:r>
      <w:hyperlink r:id="rId11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https://youtu.be/hguSKqCOJOM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"Черепашка" </w:t>
      </w:r>
      <w:hyperlink r:id="rId12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https://youtu.be/Ox_vERq7Gu4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"Пір’їна/статуя" </w:t>
      </w:r>
      <w:hyperlink r:id="rId13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https://youtu.be/nvT2vyWfa6I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Більше вправ можна переглянути на сайті ІППО Чернівецької області у вкладці «Психологічна допомога педагогам», і використовувати запропоновані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психорелаксаційні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відео у  відеотеці цієї вкладки «Психологічні вправи педагогам для подолання стресу на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» (</w:t>
      </w:r>
      <w:hyperlink r:id="rId14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http://ippobuk.cv.ua/?page_id=8745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81483F" w:rsidRPr="0081483F" w:rsidRDefault="0081483F" w:rsidP="0081483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З метою оздоровлення та відновлення психоемоційної стабільності, розвитку стресостійкості дітей з сімей ВПО можна використовувати вправи, ігри, завдання для дітей, запропоновані у програмі (посібнику) «Безпечний простір» (</w:t>
      </w:r>
      <w:hyperlink r:id="rId15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http://ekmair.ukma.edu.ua/bitstream/handle/123456789/11847/KRP2017.pdf?sequence=6&amp;isAllowed=y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Мета програми: підвищення стійкості до переживання наслідків стресу дітей дошкільного, молодшого шкільного віку та підлітків після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психотравматичних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подій. У програмі представлено вправи за такими напрямками (модулями), які відображають основні канали відновлення емоційного здоров</w:t>
      </w:r>
      <w:r w:rsidRPr="0081483F">
        <w:rPr>
          <w:rFonts w:ascii="Times New Roman" w:eastAsia="Calibri" w:hAnsi="Times New Roman" w:cs="Times New Roman"/>
          <w:sz w:val="28"/>
          <w:szCs w:val="28"/>
        </w:rPr>
        <w:t xml:space="preserve">’я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1483F" w:rsidRPr="0081483F" w:rsidRDefault="0081483F" w:rsidP="007C22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Встановлення контакту (долаємо опір дітей до взаємодії, створюємо позитивну атмосферу);</w:t>
      </w:r>
    </w:p>
    <w:p w:rsidR="0081483F" w:rsidRPr="0081483F" w:rsidRDefault="0081483F" w:rsidP="007C22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потреб (визначаємо потреби кожної дитини, і даємо їм можливість про це сказати);</w:t>
      </w:r>
    </w:p>
    <w:p w:rsidR="0081483F" w:rsidRPr="0081483F" w:rsidRDefault="0081483F" w:rsidP="007C22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Керування емоціями (формуємо розуміння, що думки впливають на наші емоції та випробовуємо способи екологічного вираження почуттів);</w:t>
      </w:r>
    </w:p>
    <w:p w:rsidR="0081483F" w:rsidRPr="0081483F" w:rsidRDefault="0081483F" w:rsidP="007C22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Навички розв’язання проблем (обговорюємо що таке конфлікти, навчаємо конкретних навичок розв’язання конфліктних ситуацій; опановуємо чотири крокову модель розв’язання конфліктних ситуацій);</w:t>
      </w:r>
    </w:p>
    <w:p w:rsidR="0081483F" w:rsidRPr="0081483F" w:rsidRDefault="0081483F" w:rsidP="007C22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Позитивні активності (навчаємо планувати позитивні активності, які б давали задоволення та повертали почуття контролю;;</w:t>
      </w:r>
    </w:p>
    <w:p w:rsidR="0081483F" w:rsidRPr="0081483F" w:rsidRDefault="0081483F" w:rsidP="007C22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Позитивне мислення (вчимо формулювати позитивні думки, планувати позитивне майбутнє);</w:t>
      </w:r>
    </w:p>
    <w:p w:rsidR="0081483F" w:rsidRPr="0081483F" w:rsidRDefault="0081483F" w:rsidP="007C221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Відновлення соціальних контактів (актуалізуємо значущість людського спілкування; показуємо цінність дружби; вчимо створювати план соціальних контактів, розвиваємо навички здобуття підтримки соціального оточення).</w:t>
      </w:r>
    </w:p>
    <w:p w:rsidR="0081483F" w:rsidRPr="0081483F" w:rsidRDefault="0081483F" w:rsidP="008148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рекомендуємо застосовувати арт-терапевтичні, або арт-педагогічні завдання, які допомагають дітям виразити емоції й почуття, які їм важко обговорювати вербально після пережитого. Арт-завдання (найпростіше – це малювання, але можна й ліплення, плетіння,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колажування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інше) створюють позитивний емоційний настрій, розвивають почуття внутрішнього контролю, упевненість у своїх силах, сприяють подоланню мовного бар'єру, підвищують адаптаційні здатності дитини. І взагалі малювання та застосування інших видів мистецтва в педагогічній роботі дуже необхідні для загального розвитку дитини.</w:t>
      </w:r>
    </w:p>
    <w:p w:rsidR="0081483F" w:rsidRPr="0081483F" w:rsidRDefault="0081483F" w:rsidP="0081483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Малювання розвиває дрібну моторику, а це – стимуляція ділянок мозку, відповідальних за мислення, мовлення, зорову та рухову пам'ять, координацію. Під час малювання задіяні обидві півкулі головного мозку, активно виникають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міжпівкульні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зв'язки. У дитини розвивається уява та </w:t>
      </w: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креативний підхід у діяльності. У процесі роботи дитина отримує реальний результат – малюнок. Це вчить її цілепокладанню і формує орієнтацію на результативну діяльність. Через малюнок дитина самовиражається, </w:t>
      </w:r>
      <w:proofErr w:type="spellStart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проєктує</w:t>
      </w:r>
      <w:proofErr w:type="spellEnd"/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папір свій психологічний стан. Малювання вважається заспокійливим заняттям. Малювати можна олівцями, фарбами, різноманітними засобами: крупами, кавою, нитками, бавовною, крейдою (</w:t>
      </w:r>
      <w:hyperlink r:id="rId16" w:history="1">
        <w:r w:rsidRPr="0081483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http://dspace.lvduvs.edu.ua/bitstream/1234567890/3301/1/%D0%90%D1%80%D1%82%D0%A2%D0%B5%D1%80%D0%B0%D0%BF%D1%96%D1%8F-19-10-20.pdf</w:t>
        </w:r>
      </w:hyperlink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81483F" w:rsidRPr="0081483F" w:rsidRDefault="0081483F" w:rsidP="008148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Пропонуємо декілька простих арт-завдань для використання в роботі з дітьми:</w:t>
      </w:r>
    </w:p>
    <w:p w:rsidR="0081483F" w:rsidRPr="0081483F" w:rsidRDefault="0081483F" w:rsidP="0081483F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Намалювати супер-героя, яким би дитина хотіла стати (можна комбінацію з різних супер-героїв). Важливо визначити, які у супер-героя сили, як вони йому допомагають.</w:t>
      </w:r>
    </w:p>
    <w:p w:rsidR="0081483F" w:rsidRPr="0081483F" w:rsidRDefault="0081483F" w:rsidP="0081483F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sz w:val="28"/>
          <w:szCs w:val="28"/>
          <w:lang w:val="uk-UA"/>
        </w:rPr>
        <w:t>Техніка «Каракулі і метаморфози»: пропонуємо вільно рухати олівцем по аркуші паперу без жодного задуму і мети, виводячи різні каракулі та лінії. У результаті дитина отримає складний клубок ліній. Наступне завдання – слід побачити у ньому якийсь образ і розвинути його. Побачивши чіткий образ потрібно скласти розповідь, промалювати цей образ поверх каракуль. Потім обговорити, що цей образ означає для дитини.</w:t>
      </w:r>
    </w:p>
    <w:p w:rsidR="0081483F" w:rsidRPr="0081483F" w:rsidRDefault="0081483F" w:rsidP="0081483F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час організації 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таборів з денним перебуванням, літніх шкіл та дозвільних клубів 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рекомендуємо проведення Психологічних пікніків у формі тренінгу,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менше 1 разу за зміну протягом 1-2 годин, залежно від вікової категорії дітей. Під час проведення пікніків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48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психологам рекомендується застосовувати техніки стабілізації, розвитку стресостійкості та відновлення психічного здоров'я, арт-терапевтичні вправи.</w:t>
      </w: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0F0C60" w:rsidRDefault="000F0C60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1B151E" w:rsidRDefault="001B15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1B151E" w:rsidRDefault="001B15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1B151E" w:rsidRDefault="001B15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1B151E" w:rsidRDefault="001B15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0F0C60" w:rsidRDefault="000F0C60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4B061E" w:rsidRDefault="004B061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Pr="0069729E" w:rsidRDefault="00A417E3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  <w:r w:rsidR="004B061E"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3</w:t>
      </w:r>
    </w:p>
    <w:p w:rsidR="00A417E3" w:rsidRPr="0069729E" w:rsidRDefault="00A417E3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до наказу управління освіти </w:t>
      </w:r>
    </w:p>
    <w:p w:rsidR="00A417E3" w:rsidRPr="0069729E" w:rsidRDefault="00A417E3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Чернівецької міської ради</w:t>
      </w:r>
    </w:p>
    <w:p w:rsidR="00A417E3" w:rsidRPr="0069729E" w:rsidRDefault="00A417E3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від 31.05.2022 № 140</w:t>
      </w:r>
    </w:p>
    <w:p w:rsidR="00A417E3" w:rsidRPr="0069729E" w:rsidRDefault="00206359" w:rsidP="00206359">
      <w:pPr>
        <w:spacing w:after="0" w:line="240" w:lineRule="auto"/>
        <w:ind w:right="-284"/>
        <w:jc w:val="center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Звіт </w:t>
      </w:r>
    </w:p>
    <w:p w:rsidR="00206359" w:rsidRPr="0069729E" w:rsidRDefault="00206359" w:rsidP="00206359">
      <w:pPr>
        <w:spacing w:after="0" w:line="240" w:lineRule="auto"/>
        <w:ind w:right="-284"/>
        <w:jc w:val="center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про роботу табору відпочинку та дозвілля </w:t>
      </w:r>
    </w:p>
    <w:p w:rsidR="00206359" w:rsidRPr="0069729E" w:rsidRDefault="00206359" w:rsidP="00206359">
      <w:pPr>
        <w:spacing w:after="0" w:line="240" w:lineRule="auto"/>
        <w:ind w:right="-284"/>
        <w:jc w:val="center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_____________________________________</w:t>
      </w:r>
    </w:p>
    <w:p w:rsidR="00206359" w:rsidRPr="0069729E" w:rsidRDefault="00206359" w:rsidP="00206359">
      <w:pPr>
        <w:spacing w:after="0" w:line="240" w:lineRule="auto"/>
        <w:ind w:right="-284"/>
        <w:jc w:val="center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(заклад загальної середньої освіти</w:t>
      </w:r>
      <w:r w:rsidR="00F1121C"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 xml:space="preserve"> ЧМТГ</w:t>
      </w:r>
      <w:r w:rsidRPr="0069729E"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  <w:t>)</w:t>
      </w:r>
    </w:p>
    <w:p w:rsidR="00206359" w:rsidRPr="0069729E" w:rsidRDefault="00206359" w:rsidP="00206359">
      <w:pPr>
        <w:spacing w:after="0" w:line="240" w:lineRule="auto"/>
        <w:ind w:right="-284"/>
        <w:jc w:val="center"/>
        <w:rPr>
          <w:rFonts w:ascii="Times New Roman" w:eastAsia="NTTimes/Cyrillic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1417"/>
        <w:gridCol w:w="1418"/>
        <w:gridCol w:w="1134"/>
        <w:gridCol w:w="1559"/>
        <w:gridCol w:w="1276"/>
      </w:tblGrid>
      <w:tr w:rsidR="00F1121C" w:rsidRPr="0069729E" w:rsidTr="00F1121C">
        <w:tc>
          <w:tcPr>
            <w:tcW w:w="675" w:type="dxa"/>
            <w:vMerge w:val="restart"/>
          </w:tcPr>
          <w:p w:rsidR="00F1121C" w:rsidRPr="0069729E" w:rsidRDefault="00F1121C" w:rsidP="000F0C60">
            <w:pPr>
              <w:ind w:right="-284"/>
              <w:jc w:val="center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F1121C" w:rsidRPr="0069729E" w:rsidRDefault="00F1121C" w:rsidP="000F0C60">
            <w:pPr>
              <w:ind w:right="-284"/>
              <w:jc w:val="center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993" w:type="dxa"/>
            <w:vMerge w:val="restart"/>
          </w:tcPr>
          <w:p w:rsidR="00F1121C" w:rsidRPr="0069729E" w:rsidRDefault="00F1121C" w:rsidP="000F0C60">
            <w:pPr>
              <w:ind w:right="-284"/>
              <w:jc w:val="center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ЗЗСО</w:t>
            </w:r>
          </w:p>
        </w:tc>
        <w:tc>
          <w:tcPr>
            <w:tcW w:w="1559" w:type="dxa"/>
            <w:vMerge w:val="restart"/>
          </w:tcPr>
          <w:p w:rsidR="00F1121C" w:rsidRPr="0069729E" w:rsidRDefault="00F1121C" w:rsidP="000F0C60">
            <w:pPr>
              <w:ind w:left="-108" w:right="-284"/>
              <w:jc w:val="center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Напрямки  діяльності</w:t>
            </w:r>
          </w:p>
          <w:p w:rsidR="00F1121C" w:rsidRPr="0069729E" w:rsidRDefault="00F1121C" w:rsidP="000F0C60">
            <w:pPr>
              <w:ind w:left="-108" w:right="-284"/>
              <w:jc w:val="center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табору</w:t>
            </w:r>
          </w:p>
        </w:tc>
        <w:tc>
          <w:tcPr>
            <w:tcW w:w="1417" w:type="dxa"/>
            <w:vMerge w:val="restart"/>
          </w:tcPr>
          <w:p w:rsidR="00F1121C" w:rsidRPr="0069729E" w:rsidRDefault="00671898" w:rsidP="00671898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Мовний</w:t>
            </w:r>
            <w:proofErr w:type="spellEnd"/>
          </w:p>
          <w:p w:rsidR="00671898" w:rsidRDefault="00671898" w:rsidP="00671898">
            <w:pPr>
              <w:ind w:right="-108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табір </w:t>
            </w: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</w:p>
          <w:p w:rsidR="00F1121C" w:rsidRPr="0069729E" w:rsidRDefault="00671898" w:rsidP="00671898">
            <w:pPr>
              <w:ind w:right="-108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(мова)</w:t>
            </w:r>
          </w:p>
        </w:tc>
        <w:tc>
          <w:tcPr>
            <w:tcW w:w="1418" w:type="dxa"/>
            <w:vMerge w:val="restart"/>
          </w:tcPr>
          <w:p w:rsidR="00F1121C" w:rsidRPr="0069729E" w:rsidRDefault="000F0C60" w:rsidP="000F0C60">
            <w:pPr>
              <w:ind w:left="-108"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Загальна</w:t>
            </w:r>
          </w:p>
          <w:p w:rsidR="00F1121C" w:rsidRPr="0069729E" w:rsidRDefault="00F1121C" w:rsidP="000F0C60">
            <w:pPr>
              <w:ind w:left="-108"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к-сть дітей</w:t>
            </w:r>
          </w:p>
          <w:p w:rsidR="00F1121C" w:rsidRPr="0069729E" w:rsidRDefault="000F0C60" w:rsidP="000F0C60">
            <w:pPr>
              <w:ind w:left="-108"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у таборі</w:t>
            </w:r>
          </w:p>
        </w:tc>
        <w:tc>
          <w:tcPr>
            <w:tcW w:w="2693" w:type="dxa"/>
            <w:gridSpan w:val="2"/>
          </w:tcPr>
          <w:p w:rsidR="00F1121C" w:rsidRPr="0069729E" w:rsidRDefault="00F1121C" w:rsidP="000F0C60">
            <w:pPr>
              <w:ind w:right="-284"/>
              <w:jc w:val="center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З них:</w:t>
            </w:r>
          </w:p>
        </w:tc>
        <w:tc>
          <w:tcPr>
            <w:tcW w:w="1276" w:type="dxa"/>
            <w:vMerge w:val="restart"/>
          </w:tcPr>
          <w:p w:rsidR="00F1121C" w:rsidRPr="0069729E" w:rsidRDefault="00F1121C" w:rsidP="000F0C60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Термін роботи табору</w:t>
            </w:r>
          </w:p>
          <w:p w:rsidR="00F1121C" w:rsidRPr="0069729E" w:rsidRDefault="00F1121C" w:rsidP="000F0C60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з___</w:t>
            </w:r>
            <w:r w:rsidR="000F0C60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_</w:t>
            </w: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до ____</w:t>
            </w:r>
            <w:r w:rsidR="000F0C60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___</w:t>
            </w:r>
          </w:p>
        </w:tc>
      </w:tr>
      <w:tr w:rsidR="00F1121C" w:rsidRPr="0069729E" w:rsidTr="00F1121C">
        <w:tc>
          <w:tcPr>
            <w:tcW w:w="675" w:type="dxa"/>
            <w:vMerge/>
          </w:tcPr>
          <w:p w:rsidR="00F1121C" w:rsidRPr="0069729E" w:rsidRDefault="00F1121C" w:rsidP="00206359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vMerge/>
          </w:tcPr>
          <w:p w:rsidR="00F1121C" w:rsidRPr="0069729E" w:rsidRDefault="00F1121C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F1121C" w:rsidRPr="0069729E" w:rsidRDefault="00F1121C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F1121C" w:rsidRPr="0069729E" w:rsidRDefault="00F1121C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1121C" w:rsidRPr="0069729E" w:rsidRDefault="00F1121C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F1121C" w:rsidRPr="0069729E" w:rsidRDefault="000F0C60" w:rsidP="000F0C60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ВПО</w:t>
            </w:r>
          </w:p>
        </w:tc>
        <w:tc>
          <w:tcPr>
            <w:tcW w:w="1559" w:type="dxa"/>
          </w:tcPr>
          <w:p w:rsidR="0069729E" w:rsidRDefault="000F0C60" w:rsidP="000F0C60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Задіяна</w:t>
            </w:r>
          </w:p>
          <w:p w:rsidR="000F0C60" w:rsidRDefault="00F1121C" w:rsidP="00174866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к-сть дітей</w:t>
            </w:r>
          </w:p>
          <w:p w:rsidR="00F1121C" w:rsidRPr="0069729E" w:rsidRDefault="00671898" w:rsidP="00174866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мовному</w:t>
            </w:r>
            <w:proofErr w:type="spellEnd"/>
          </w:p>
          <w:p w:rsidR="00F1121C" w:rsidRPr="0069729E" w:rsidRDefault="000F0C60" w:rsidP="000F0C60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="00F1121C" w:rsidRPr="0069729E"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  <w:t>таборі</w:t>
            </w:r>
          </w:p>
        </w:tc>
        <w:tc>
          <w:tcPr>
            <w:tcW w:w="1276" w:type="dxa"/>
            <w:vMerge/>
          </w:tcPr>
          <w:p w:rsidR="00F1121C" w:rsidRPr="0069729E" w:rsidRDefault="00F1121C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74866" w:rsidRPr="0069729E" w:rsidTr="00F1121C">
        <w:tc>
          <w:tcPr>
            <w:tcW w:w="675" w:type="dxa"/>
          </w:tcPr>
          <w:p w:rsidR="00174866" w:rsidRPr="0069729E" w:rsidRDefault="00174866" w:rsidP="00206359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74866" w:rsidRPr="0069729E" w:rsidTr="00F1121C">
        <w:tc>
          <w:tcPr>
            <w:tcW w:w="675" w:type="dxa"/>
          </w:tcPr>
          <w:p w:rsidR="00174866" w:rsidRPr="0069729E" w:rsidRDefault="00174866" w:rsidP="00206359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74866" w:rsidRPr="0069729E" w:rsidTr="00F1121C">
        <w:tc>
          <w:tcPr>
            <w:tcW w:w="675" w:type="dxa"/>
          </w:tcPr>
          <w:p w:rsidR="00174866" w:rsidRPr="0069729E" w:rsidRDefault="00174866" w:rsidP="00206359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74866" w:rsidRPr="0069729E" w:rsidTr="00F1121C">
        <w:tc>
          <w:tcPr>
            <w:tcW w:w="675" w:type="dxa"/>
          </w:tcPr>
          <w:p w:rsidR="00174866" w:rsidRPr="0069729E" w:rsidRDefault="00174866" w:rsidP="00206359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74866" w:rsidRPr="0069729E" w:rsidTr="00F1121C">
        <w:tc>
          <w:tcPr>
            <w:tcW w:w="675" w:type="dxa"/>
          </w:tcPr>
          <w:p w:rsidR="00174866" w:rsidRPr="0069729E" w:rsidRDefault="00174866" w:rsidP="00206359">
            <w:pPr>
              <w:ind w:right="-284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</w:tcPr>
          <w:p w:rsidR="00174866" w:rsidRPr="0069729E" w:rsidRDefault="00174866" w:rsidP="00B32F98">
            <w:pPr>
              <w:ind w:right="-284"/>
              <w:jc w:val="right"/>
              <w:rPr>
                <w:rFonts w:ascii="Times New Roman" w:eastAsia="NTTimes/Cyrillic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417E3" w:rsidRDefault="00A417E3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C6478E" w:rsidRDefault="00C6478E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636074" w:rsidRDefault="00636074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636074" w:rsidRDefault="00636074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662662" w:rsidRDefault="00662662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636074" w:rsidRDefault="00636074" w:rsidP="00B32F98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sz w:val="24"/>
          <w:szCs w:val="24"/>
          <w:lang w:val="uk-UA" w:eastAsia="uk-UA"/>
        </w:rPr>
      </w:pPr>
    </w:p>
    <w:p w:rsidR="005F3994" w:rsidRDefault="005F3994" w:rsidP="0033653F">
      <w:pPr>
        <w:spacing w:after="0" w:line="240" w:lineRule="auto"/>
        <w:ind w:right="-284"/>
        <w:jc w:val="right"/>
        <w:rPr>
          <w:rFonts w:ascii="Times New Roman" w:eastAsia="NTTimes/Cyrillic" w:hAnsi="Times New Roman" w:cs="Times New Roman"/>
          <w:i/>
          <w:sz w:val="24"/>
          <w:szCs w:val="24"/>
          <w:lang w:val="uk-UA" w:eastAsia="uk-UA"/>
        </w:rPr>
      </w:pPr>
    </w:p>
    <w:sectPr w:rsidR="005F3994" w:rsidSect="004F4783">
      <w:pgSz w:w="11906" w:h="16838"/>
      <w:pgMar w:top="709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F81"/>
    <w:multiLevelType w:val="hybridMultilevel"/>
    <w:tmpl w:val="A7EA44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8F5"/>
    <w:multiLevelType w:val="multilevel"/>
    <w:tmpl w:val="4208AF2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-28" w:firstLine="454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A477AB4"/>
    <w:multiLevelType w:val="multilevel"/>
    <w:tmpl w:val="4208AF2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" w:firstLine="454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E17748"/>
    <w:multiLevelType w:val="hybridMultilevel"/>
    <w:tmpl w:val="AD7E41E8"/>
    <w:lvl w:ilvl="0" w:tplc="E2100EDC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08C2"/>
    <w:multiLevelType w:val="multilevel"/>
    <w:tmpl w:val="BCAA3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8"/>
    <w:rsid w:val="000120D1"/>
    <w:rsid w:val="00015675"/>
    <w:rsid w:val="000301CF"/>
    <w:rsid w:val="00037668"/>
    <w:rsid w:val="000602F3"/>
    <w:rsid w:val="00062E1F"/>
    <w:rsid w:val="00066CE9"/>
    <w:rsid w:val="00076C6B"/>
    <w:rsid w:val="00086214"/>
    <w:rsid w:val="00096697"/>
    <w:rsid w:val="000D5CD3"/>
    <w:rsid w:val="000D74DC"/>
    <w:rsid w:val="000F0C60"/>
    <w:rsid w:val="000F7F4B"/>
    <w:rsid w:val="001278B4"/>
    <w:rsid w:val="00162B71"/>
    <w:rsid w:val="001718DC"/>
    <w:rsid w:val="00174866"/>
    <w:rsid w:val="00175061"/>
    <w:rsid w:val="00177275"/>
    <w:rsid w:val="00177891"/>
    <w:rsid w:val="00177CB1"/>
    <w:rsid w:val="001806C9"/>
    <w:rsid w:val="00183C3C"/>
    <w:rsid w:val="001908D1"/>
    <w:rsid w:val="00194DE9"/>
    <w:rsid w:val="00195069"/>
    <w:rsid w:val="001A74F2"/>
    <w:rsid w:val="001B151E"/>
    <w:rsid w:val="001C0294"/>
    <w:rsid w:val="001D4079"/>
    <w:rsid w:val="00206359"/>
    <w:rsid w:val="00210C66"/>
    <w:rsid w:val="0025162F"/>
    <w:rsid w:val="00254D18"/>
    <w:rsid w:val="00255B97"/>
    <w:rsid w:val="00265380"/>
    <w:rsid w:val="00297BF3"/>
    <w:rsid w:val="002A2904"/>
    <w:rsid w:val="002B2728"/>
    <w:rsid w:val="002C4E1A"/>
    <w:rsid w:val="002D15F7"/>
    <w:rsid w:val="002E08AA"/>
    <w:rsid w:val="002F09A4"/>
    <w:rsid w:val="00303885"/>
    <w:rsid w:val="00311BC9"/>
    <w:rsid w:val="0033653F"/>
    <w:rsid w:val="00343745"/>
    <w:rsid w:val="00350515"/>
    <w:rsid w:val="0035661B"/>
    <w:rsid w:val="0039370A"/>
    <w:rsid w:val="00394DA5"/>
    <w:rsid w:val="003B0AB8"/>
    <w:rsid w:val="003D1BCA"/>
    <w:rsid w:val="003F60DA"/>
    <w:rsid w:val="003F6D16"/>
    <w:rsid w:val="00401C21"/>
    <w:rsid w:val="00425D15"/>
    <w:rsid w:val="00426B75"/>
    <w:rsid w:val="00433D6B"/>
    <w:rsid w:val="00442B33"/>
    <w:rsid w:val="00451E5F"/>
    <w:rsid w:val="00454F8C"/>
    <w:rsid w:val="0048326F"/>
    <w:rsid w:val="00493192"/>
    <w:rsid w:val="004B061E"/>
    <w:rsid w:val="004D6676"/>
    <w:rsid w:val="004F4783"/>
    <w:rsid w:val="004F6207"/>
    <w:rsid w:val="00520283"/>
    <w:rsid w:val="0054562E"/>
    <w:rsid w:val="005504C7"/>
    <w:rsid w:val="005B3110"/>
    <w:rsid w:val="005E5730"/>
    <w:rsid w:val="005F1B43"/>
    <w:rsid w:val="005F3994"/>
    <w:rsid w:val="005F4DB1"/>
    <w:rsid w:val="00614685"/>
    <w:rsid w:val="00614DC9"/>
    <w:rsid w:val="00635321"/>
    <w:rsid w:val="00636074"/>
    <w:rsid w:val="00641131"/>
    <w:rsid w:val="00655F91"/>
    <w:rsid w:val="00662662"/>
    <w:rsid w:val="0066515B"/>
    <w:rsid w:val="00671898"/>
    <w:rsid w:val="00687779"/>
    <w:rsid w:val="006963F7"/>
    <w:rsid w:val="00696D3F"/>
    <w:rsid w:val="0069729E"/>
    <w:rsid w:val="006B4EB2"/>
    <w:rsid w:val="006B6323"/>
    <w:rsid w:val="006F1EFD"/>
    <w:rsid w:val="0070124C"/>
    <w:rsid w:val="00707CF5"/>
    <w:rsid w:val="007154EE"/>
    <w:rsid w:val="00720973"/>
    <w:rsid w:val="00720CE5"/>
    <w:rsid w:val="00723AB6"/>
    <w:rsid w:val="00732935"/>
    <w:rsid w:val="00753BF8"/>
    <w:rsid w:val="0077147D"/>
    <w:rsid w:val="00773D06"/>
    <w:rsid w:val="00777F33"/>
    <w:rsid w:val="007C221E"/>
    <w:rsid w:val="00802602"/>
    <w:rsid w:val="00813DE8"/>
    <w:rsid w:val="008145D4"/>
    <w:rsid w:val="0081483F"/>
    <w:rsid w:val="008159E6"/>
    <w:rsid w:val="00820947"/>
    <w:rsid w:val="00827C49"/>
    <w:rsid w:val="008333B5"/>
    <w:rsid w:val="00836542"/>
    <w:rsid w:val="008646D1"/>
    <w:rsid w:val="008673A8"/>
    <w:rsid w:val="0087479A"/>
    <w:rsid w:val="00892CAF"/>
    <w:rsid w:val="00894563"/>
    <w:rsid w:val="008A09E0"/>
    <w:rsid w:val="008B3D8C"/>
    <w:rsid w:val="008C114E"/>
    <w:rsid w:val="008D0595"/>
    <w:rsid w:val="008D2F36"/>
    <w:rsid w:val="008D5E16"/>
    <w:rsid w:val="008E30D7"/>
    <w:rsid w:val="009201C4"/>
    <w:rsid w:val="00930C75"/>
    <w:rsid w:val="00937955"/>
    <w:rsid w:val="0095299F"/>
    <w:rsid w:val="00957B61"/>
    <w:rsid w:val="009929CB"/>
    <w:rsid w:val="009A0A6A"/>
    <w:rsid w:val="009A53EA"/>
    <w:rsid w:val="009B5A65"/>
    <w:rsid w:val="00A20D1F"/>
    <w:rsid w:val="00A417E3"/>
    <w:rsid w:val="00A434DE"/>
    <w:rsid w:val="00A522BF"/>
    <w:rsid w:val="00A64F9D"/>
    <w:rsid w:val="00A675D2"/>
    <w:rsid w:val="00A70460"/>
    <w:rsid w:val="00A76661"/>
    <w:rsid w:val="00AC2F04"/>
    <w:rsid w:val="00AD45CE"/>
    <w:rsid w:val="00B01601"/>
    <w:rsid w:val="00B32F98"/>
    <w:rsid w:val="00B4322F"/>
    <w:rsid w:val="00B53C65"/>
    <w:rsid w:val="00B63C9A"/>
    <w:rsid w:val="00B75506"/>
    <w:rsid w:val="00B844BD"/>
    <w:rsid w:val="00BA1774"/>
    <w:rsid w:val="00C04B2D"/>
    <w:rsid w:val="00C6478E"/>
    <w:rsid w:val="00C9206A"/>
    <w:rsid w:val="00CA2DD1"/>
    <w:rsid w:val="00CA3416"/>
    <w:rsid w:val="00CC66C4"/>
    <w:rsid w:val="00CD6D1A"/>
    <w:rsid w:val="00CF1BC4"/>
    <w:rsid w:val="00CF5EAA"/>
    <w:rsid w:val="00D35EE1"/>
    <w:rsid w:val="00D37B0B"/>
    <w:rsid w:val="00D4740B"/>
    <w:rsid w:val="00D5212E"/>
    <w:rsid w:val="00D60416"/>
    <w:rsid w:val="00D653E1"/>
    <w:rsid w:val="00D75475"/>
    <w:rsid w:val="00D87510"/>
    <w:rsid w:val="00D92FE3"/>
    <w:rsid w:val="00D94A13"/>
    <w:rsid w:val="00DA0C59"/>
    <w:rsid w:val="00DA7EE3"/>
    <w:rsid w:val="00DB0B48"/>
    <w:rsid w:val="00DB4A16"/>
    <w:rsid w:val="00DD529B"/>
    <w:rsid w:val="00DE0753"/>
    <w:rsid w:val="00E1699C"/>
    <w:rsid w:val="00E23E40"/>
    <w:rsid w:val="00E6781D"/>
    <w:rsid w:val="00E73405"/>
    <w:rsid w:val="00E74B48"/>
    <w:rsid w:val="00E859D3"/>
    <w:rsid w:val="00EA43F9"/>
    <w:rsid w:val="00EB4807"/>
    <w:rsid w:val="00EC58BE"/>
    <w:rsid w:val="00ED5E31"/>
    <w:rsid w:val="00EE2EAD"/>
    <w:rsid w:val="00F1121C"/>
    <w:rsid w:val="00F118E2"/>
    <w:rsid w:val="00F125F6"/>
    <w:rsid w:val="00F14092"/>
    <w:rsid w:val="00F16414"/>
    <w:rsid w:val="00F6189C"/>
    <w:rsid w:val="00F74509"/>
    <w:rsid w:val="00F83D48"/>
    <w:rsid w:val="00F95014"/>
    <w:rsid w:val="00FC229C"/>
    <w:rsid w:val="00FC5F4D"/>
    <w:rsid w:val="00FC6A8E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32F98"/>
    <w:pPr>
      <w:spacing w:after="160" w:line="259" w:lineRule="auto"/>
      <w:ind w:left="720"/>
    </w:pPr>
    <w:rPr>
      <w:rFonts w:ascii="Calibri" w:eastAsia="Times New Roman" w:hAnsi="Calibri" w:cs="Calibri"/>
      <w:lang w:val="uk-UA"/>
    </w:rPr>
  </w:style>
  <w:style w:type="paragraph" w:styleId="a3">
    <w:name w:val="No Spacing"/>
    <w:uiPriority w:val="1"/>
    <w:qFormat/>
    <w:rsid w:val="00B32F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F98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B32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C0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32F98"/>
    <w:pPr>
      <w:spacing w:after="160" w:line="259" w:lineRule="auto"/>
      <w:ind w:left="720"/>
    </w:pPr>
    <w:rPr>
      <w:rFonts w:ascii="Calibri" w:eastAsia="Times New Roman" w:hAnsi="Calibri" w:cs="Calibri"/>
      <w:lang w:val="uk-UA"/>
    </w:rPr>
  </w:style>
  <w:style w:type="paragraph" w:styleId="a3">
    <w:name w:val="No Spacing"/>
    <w:uiPriority w:val="1"/>
    <w:qFormat/>
    <w:rsid w:val="00B32F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F98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59"/>
    <w:rsid w:val="00B32F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C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ys-ps@meta.ua" TargetMode="External"/><Relationship Id="rId13" Type="http://schemas.openxmlformats.org/officeDocument/2006/relationships/hyperlink" Target="https://youtu.be/nvT2vyWfa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Ox_vERq7Gu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space.lvduvs.edu.ua/bitstream/1234567890/3301/1/%D0%90%D1%80%D1%82%D0%A2%D0%B5%D1%80%D0%B0%D0%BF%D1%96%D1%8F-19-10-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guSKqCOJ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kmair.ukma.edu.ua/bitstream/handle/123456789/11847/KRP2017.pdf?sequence=6&amp;isAllowed=y" TargetMode="External"/><Relationship Id="rId10" Type="http://schemas.openxmlformats.org/officeDocument/2006/relationships/hyperlink" Target="https://youtu.be/NHBEUdOaHg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hVTqEEVUZaw" TargetMode="External"/><Relationship Id="rId14" Type="http://schemas.openxmlformats.org/officeDocument/2006/relationships/hyperlink" Target="http://ippobuk.cv.ua/?page_id=8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F9B1-B143-4D9E-9E3B-D6D059BD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2022-06-03T11:43:00Z</cp:lastPrinted>
  <dcterms:created xsi:type="dcterms:W3CDTF">2022-06-03T07:48:00Z</dcterms:created>
  <dcterms:modified xsi:type="dcterms:W3CDTF">2022-06-03T11:50:00Z</dcterms:modified>
</cp:coreProperties>
</file>