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CC23" w14:textId="2A5E9FCF" w:rsidR="00C81EE8" w:rsidRDefault="00786537" w:rsidP="008C1364">
      <w:pPr>
        <w:pStyle w:val="2"/>
        <w:rPr>
          <w:lang w:val="en-US"/>
        </w:rPr>
      </w:pPr>
      <w:r>
        <w:t xml:space="preserve">                                                                       </w:t>
      </w:r>
      <w:r w:rsidR="00C81EE8"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56275721" r:id="rId5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44AF2830" w:rsidR="00F341A1" w:rsidRPr="00F341A1" w:rsidRDefault="009027C4" w:rsidP="00FC6085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             </w:t>
      </w:r>
      <w:r w:rsidR="00730DEC">
        <w:rPr>
          <w:color w:val="000000"/>
          <w:sz w:val="24"/>
          <w:szCs w:val="24"/>
          <w:lang w:val="ru-RU"/>
        </w:rPr>
        <w:t xml:space="preserve">09.2023   </w:t>
      </w:r>
      <w:r w:rsidR="00F341A1">
        <w:rPr>
          <w:color w:val="000000"/>
          <w:sz w:val="24"/>
          <w:szCs w:val="24"/>
          <w:lang w:val="ru-RU"/>
        </w:rPr>
        <w:t xml:space="preserve"> </w:t>
      </w:r>
      <w:r w:rsidR="00F341A1" w:rsidRPr="00F341A1">
        <w:rPr>
          <w:color w:val="000000"/>
          <w:sz w:val="24"/>
          <w:szCs w:val="24"/>
          <w:lang w:val="ru-RU"/>
        </w:rPr>
        <w:t xml:space="preserve">№ </w:t>
      </w:r>
      <w:r w:rsidR="00730DEC">
        <w:rPr>
          <w:color w:val="000000"/>
          <w:sz w:val="24"/>
          <w:szCs w:val="24"/>
          <w:lang w:val="ru-RU"/>
        </w:rPr>
        <w:t>01-11/</w:t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  <w:lang w:val="ru-RU"/>
        </w:rPr>
        <w:t>На № ________від _______</w:t>
      </w:r>
    </w:p>
    <w:p w14:paraId="38CA5D87" w14:textId="77777777" w:rsidR="003953FE" w:rsidRPr="002600C1" w:rsidRDefault="003953FE" w:rsidP="003953FE">
      <w:pPr>
        <w:ind w:left="5103"/>
        <w:rPr>
          <w:b/>
          <w:lang w:val="ru-RU"/>
        </w:rPr>
      </w:pPr>
      <w:r w:rsidRPr="002600C1">
        <w:rPr>
          <w:b/>
        </w:rPr>
        <w:t xml:space="preserve">Керівникам </w:t>
      </w:r>
      <w:r>
        <w:rPr>
          <w:b/>
        </w:rPr>
        <w:t>органів управління</w:t>
      </w:r>
    </w:p>
    <w:p w14:paraId="4672E886" w14:textId="77777777" w:rsidR="003953FE" w:rsidRPr="002600C1" w:rsidRDefault="003953FE" w:rsidP="003953FE">
      <w:pPr>
        <w:ind w:firstLine="5103"/>
        <w:jc w:val="both"/>
        <w:rPr>
          <w:b/>
          <w:lang w:val="ru-RU"/>
        </w:rPr>
      </w:pPr>
      <w:r w:rsidRPr="001C3068">
        <w:rPr>
          <w:b/>
          <w:bCs/>
        </w:rPr>
        <w:t>о</w:t>
      </w:r>
      <w:r>
        <w:rPr>
          <w:b/>
          <w:bCs/>
        </w:rPr>
        <w:t>с</w:t>
      </w:r>
      <w:r>
        <w:rPr>
          <w:b/>
        </w:rPr>
        <w:t>вітою територіальних</w:t>
      </w:r>
    </w:p>
    <w:p w14:paraId="414F2669" w14:textId="77777777" w:rsidR="003953FE" w:rsidRPr="00BD3063" w:rsidRDefault="003953FE" w:rsidP="003953FE">
      <w:pPr>
        <w:ind w:left="5103"/>
        <w:rPr>
          <w:b/>
          <w:lang w:val="ru-RU"/>
        </w:rPr>
      </w:pPr>
      <w:r w:rsidRPr="002600C1">
        <w:rPr>
          <w:b/>
        </w:rPr>
        <w:t>громад, директорам центрів</w:t>
      </w:r>
    </w:p>
    <w:p w14:paraId="148159CC" w14:textId="5AFF187B" w:rsidR="003953FE" w:rsidRPr="00BD3063" w:rsidRDefault="003953FE" w:rsidP="003953FE">
      <w:pPr>
        <w:ind w:left="5103"/>
        <w:rPr>
          <w:b/>
          <w:lang w:val="ru-RU"/>
        </w:rPr>
      </w:pPr>
      <w:r w:rsidRPr="002600C1">
        <w:rPr>
          <w:b/>
        </w:rPr>
        <w:t xml:space="preserve">професійного розвитку </w:t>
      </w:r>
    </w:p>
    <w:p w14:paraId="415E9DCF" w14:textId="04A11B4E" w:rsidR="003953FE" w:rsidRDefault="003953FE" w:rsidP="003953FE">
      <w:pPr>
        <w:ind w:left="5103"/>
        <w:rPr>
          <w:b/>
        </w:rPr>
      </w:pPr>
      <w:r w:rsidRPr="002600C1">
        <w:rPr>
          <w:b/>
        </w:rPr>
        <w:t>педагогічних працівників</w:t>
      </w:r>
      <w:r>
        <w:rPr>
          <w:b/>
        </w:rPr>
        <w:t>,</w:t>
      </w:r>
      <w:r w:rsidR="0015566E" w:rsidRPr="0015566E">
        <w:rPr>
          <w:b/>
        </w:rPr>
        <w:t xml:space="preserve"> </w:t>
      </w:r>
      <w:r w:rsidR="0015566E">
        <w:rPr>
          <w:b/>
        </w:rPr>
        <w:t>директору НМЦ ПТО</w:t>
      </w:r>
      <w:r w:rsidR="000A76B5">
        <w:rPr>
          <w:b/>
        </w:rPr>
        <w:t xml:space="preserve"> у Чернівецькій області,</w:t>
      </w:r>
    </w:p>
    <w:p w14:paraId="65D8D89A" w14:textId="4DB9DC59" w:rsidR="003953FE" w:rsidRDefault="003953FE" w:rsidP="003953FE">
      <w:pPr>
        <w:ind w:left="5103"/>
        <w:rPr>
          <w:b/>
        </w:rPr>
      </w:pPr>
      <w:r>
        <w:rPr>
          <w:b/>
        </w:rPr>
        <w:t>керівникам ЗЗСО</w:t>
      </w:r>
      <w:r w:rsidRPr="003A0954">
        <w:rPr>
          <w:b/>
          <w:lang w:val="ru-RU"/>
        </w:rPr>
        <w:t xml:space="preserve"> </w:t>
      </w:r>
      <w:r>
        <w:rPr>
          <w:b/>
        </w:rPr>
        <w:t>обласного підпорядкування</w:t>
      </w:r>
      <w:r w:rsidR="000A76B5">
        <w:rPr>
          <w:b/>
        </w:rPr>
        <w:t>,  закладів позашкільної освіти області</w:t>
      </w:r>
    </w:p>
    <w:p w14:paraId="76F76603" w14:textId="77777777" w:rsidR="003C215B" w:rsidRDefault="003C215B" w:rsidP="008A704B">
      <w:pPr>
        <w:jc w:val="both"/>
        <w:rPr>
          <w:b/>
          <w:bCs/>
        </w:rPr>
      </w:pPr>
    </w:p>
    <w:p w14:paraId="32126E09" w14:textId="77777777" w:rsidR="003C215B" w:rsidRDefault="003C215B" w:rsidP="008A704B">
      <w:pPr>
        <w:jc w:val="both"/>
      </w:pPr>
      <w:r w:rsidRPr="003C215B">
        <w:rPr>
          <w:b/>
          <w:bCs/>
        </w:rPr>
        <w:t>Про проведення благодійної акції</w:t>
      </w:r>
      <w:r>
        <w:t xml:space="preserve"> </w:t>
      </w:r>
    </w:p>
    <w:p w14:paraId="6D217308" w14:textId="77777777" w:rsidR="003C215B" w:rsidRDefault="003C215B" w:rsidP="008A704B">
      <w:pPr>
        <w:jc w:val="both"/>
      </w:pPr>
      <w:r>
        <w:t xml:space="preserve"> </w:t>
      </w:r>
    </w:p>
    <w:p w14:paraId="5719B4D5" w14:textId="77777777" w:rsidR="005B432D" w:rsidRDefault="003C215B" w:rsidP="003C215B">
      <w:pPr>
        <w:ind w:firstLine="708"/>
        <w:jc w:val="both"/>
      </w:pPr>
      <w:r w:rsidRPr="000A59E0">
        <w:t>КЗ «Інститут  післядипломної педагогічної освіти Чернівецької  області»  повідомляє,</w:t>
      </w:r>
      <w:r w:rsidR="005B432D">
        <w:t xml:space="preserve"> що </w:t>
      </w:r>
      <w:r w:rsidR="005B432D" w:rsidRPr="003953FE">
        <w:rPr>
          <w:color w:val="000000"/>
        </w:rPr>
        <w:t>Національний банк України</w:t>
      </w:r>
      <w:r w:rsidR="005B432D">
        <w:t xml:space="preserve"> організовує</w:t>
      </w:r>
      <w:r>
        <w:t xml:space="preserve"> благодійн</w:t>
      </w:r>
      <w:r w:rsidR="005B432D">
        <w:t>у</w:t>
      </w:r>
      <w:r>
        <w:t xml:space="preserve"> акції “Смілива гривняˮ. </w:t>
      </w:r>
    </w:p>
    <w:p w14:paraId="1441327D" w14:textId="5C19713A" w:rsidR="003C215B" w:rsidRDefault="003C215B" w:rsidP="003C215B">
      <w:pPr>
        <w:ind w:firstLine="708"/>
        <w:jc w:val="both"/>
        <w:rPr>
          <w:b/>
          <w:bCs/>
        </w:rPr>
      </w:pPr>
      <w:r>
        <w:t>Мета проведення акції – зібрати кошти на допомогу Збройним Силам України та дати можливість українцям зробити свій внесок у перемогу, адже навіть найменша пожертва є важливою в боротьбі з ворогом за незалежність і цілісність України та наближення нашої перемоги. Благодійна акція “Смілива гривня” проходить вже вдруге. Минулого року учасники акції зібрали монет на суму майже 5 млн грн. Збір монет тривав протягом трьох місяців, з 1 серпня до 31 жовтня 2022 року, по всій Україні. Зібрані кошти були перераховані на спеціальний рахунок, створений у Національному банку України, для потреб сил оборони України. Термін проведення цьогорічної хвилі благодійної акції “Смілива гривня” – з 04 вересня до 30 листопада 2023 року. Акція передбачає збір монет номіналами 10, 50 копійок, а також 1, 2, 5 та 10 гривень.</w:t>
      </w:r>
    </w:p>
    <w:p w14:paraId="567A4234" w14:textId="77777777" w:rsidR="000B3F65" w:rsidRDefault="003C215B" w:rsidP="003C215B">
      <w:pPr>
        <w:ind w:firstLine="708"/>
        <w:jc w:val="both"/>
      </w:pPr>
      <w:r>
        <w:t xml:space="preserve">Пункти збору монет відкриті у відділеннях банків-партнерів (ПриватБанк, Ощадбанк, ПУМБ). Детальніше про пункти прийому можна дізнатися за посиланням: https://promo.bank.gov.ua/brave-hryvnia/#rahunok. Банки, отримавши монети від населення, перераховують ці благодійні внески на спецрахунок Національного банку України на підтримку Збройних Сил України. Ураховуючи вищезазначене, звертаємося до Вас, шановний Руслане </w:t>
      </w:r>
      <w:r>
        <w:lastRenderedPageBreak/>
        <w:t xml:space="preserve">Васильовичу, із пропозицією підтримати нашу благодійну акцію шляхом інформування населення, закладів освіти та територіальних громад Чернівецької області про збір монет на підтримку ЗСУ. </w:t>
      </w:r>
    </w:p>
    <w:p w14:paraId="7760229B" w14:textId="77777777" w:rsidR="008A6301" w:rsidRDefault="003C215B" w:rsidP="003C215B">
      <w:pPr>
        <w:ind w:firstLine="708"/>
        <w:jc w:val="both"/>
      </w:pPr>
      <w:r>
        <w:t xml:space="preserve">Пропонуємо організувати збір монет у закладах дошкільної, шкільної, позашкільної та інклюзивної освіти; в закладах професійної, фахової передвищої та вищої освіти; в бібліотеках, громадських приймальнях, центрах надання адміністративних послуг, магазинах, відділеннях пошти та в інших громадських місцях. Надаємо </w:t>
      </w:r>
      <w:r w:rsidRPr="008A6301">
        <w:rPr>
          <w:b/>
          <w:bCs/>
        </w:rPr>
        <w:t>посилання</w:t>
      </w:r>
      <w:r>
        <w:t xml:space="preserve"> на інформаційні матеріали акції, які стануть у нагоді під час організації збору монет у колективах:</w:t>
      </w:r>
    </w:p>
    <w:p w14:paraId="6A3ACEBF" w14:textId="103B2566" w:rsidR="008A6301" w:rsidRDefault="003C215B" w:rsidP="003C215B">
      <w:pPr>
        <w:ind w:firstLine="708"/>
        <w:jc w:val="both"/>
      </w:pPr>
      <w:r>
        <w:t>1) інструкція з організації збору коштів</w:t>
      </w:r>
      <w:r w:rsidRPr="008A6301">
        <w:rPr>
          <w:b/>
          <w:bCs/>
        </w:rPr>
        <w:t xml:space="preserve">: </w:t>
      </w:r>
      <w:hyperlink r:id="rId7" w:history="1">
        <w:r w:rsidR="008A6301" w:rsidRPr="008A6301">
          <w:rPr>
            <w:rStyle w:val="a3"/>
            <w:b/>
            <w:bCs/>
          </w:rPr>
          <w:t>http://surl.li/ktypd</w:t>
        </w:r>
      </w:hyperlink>
      <w:r>
        <w:t xml:space="preserve">; </w:t>
      </w:r>
    </w:p>
    <w:p w14:paraId="11C59947" w14:textId="4C8B6604" w:rsidR="008A6301" w:rsidRDefault="003C215B" w:rsidP="003C215B">
      <w:pPr>
        <w:ind w:firstLine="708"/>
        <w:jc w:val="both"/>
      </w:pPr>
      <w:r>
        <w:t xml:space="preserve">2) реєстраційна форма для участі в акції (для отримання електронної грамоти про участь колективу в акції): </w:t>
      </w:r>
      <w:hyperlink r:id="rId8" w:history="1">
        <w:r w:rsidR="008A6301" w:rsidRPr="008A6301">
          <w:rPr>
            <w:rStyle w:val="a3"/>
            <w:b/>
            <w:bCs/>
          </w:rPr>
          <w:t>http://surl.li/komxd</w:t>
        </w:r>
      </w:hyperlink>
      <w:r>
        <w:t xml:space="preserve">; </w:t>
      </w:r>
    </w:p>
    <w:p w14:paraId="0DB975CE" w14:textId="0FC5B772" w:rsidR="008A6301" w:rsidRDefault="003C215B" w:rsidP="003C215B">
      <w:pPr>
        <w:ind w:firstLine="708"/>
        <w:jc w:val="both"/>
      </w:pPr>
      <w:r>
        <w:t xml:space="preserve">3) посилання на сайт акції: </w:t>
      </w:r>
      <w:hyperlink r:id="rId9" w:history="1">
        <w:r w:rsidR="008A6301" w:rsidRPr="008A6301">
          <w:rPr>
            <w:rStyle w:val="a3"/>
            <w:b/>
            <w:bCs/>
          </w:rPr>
          <w:t>https://promo.bank.gov.ua/brave-hryvnia</w:t>
        </w:r>
        <w:r w:rsidR="008A6301" w:rsidRPr="00B163F4">
          <w:rPr>
            <w:rStyle w:val="a3"/>
          </w:rPr>
          <w:t>/</w:t>
        </w:r>
      </w:hyperlink>
      <w:r>
        <w:t>;</w:t>
      </w:r>
    </w:p>
    <w:p w14:paraId="40A00DCA" w14:textId="4816819C" w:rsidR="008A6301" w:rsidRDefault="003C215B" w:rsidP="003C215B">
      <w:pPr>
        <w:ind w:firstLine="708"/>
        <w:jc w:val="both"/>
      </w:pPr>
      <w:r>
        <w:t xml:space="preserve">4) макети етикетки для пластикової пляшки для збору монет та постера з брендом акції: </w:t>
      </w:r>
      <w:r w:rsidRPr="008A6301">
        <w:rPr>
          <w:b/>
          <w:bCs/>
        </w:rPr>
        <w:t>http://surl.li/cponh</w:t>
      </w:r>
      <w:r>
        <w:t xml:space="preserve">. Для більшої залученості жителів територіальних громад Чернівецької області до участі в благодійній акції та їх поінформованості просимо Вас: </w:t>
      </w:r>
    </w:p>
    <w:p w14:paraId="086FC265" w14:textId="77777777" w:rsidR="008A6301" w:rsidRDefault="003C215B" w:rsidP="003C215B">
      <w:pPr>
        <w:ind w:firstLine="708"/>
        <w:jc w:val="both"/>
      </w:pPr>
      <w:r>
        <w:t xml:space="preserve">1) розмістити інформацію про акцію на своіх сайтах та на офіційних сторінках в соціальних мережах, посприяти поширенню інформації про акцію в місцевих ЗМІ. Матеріали для соціальних мереж та текст новини про початок благодійної акції “Смілива гривняˮ додаються: </w:t>
      </w:r>
      <w:r w:rsidRPr="008A6301">
        <w:rPr>
          <w:b/>
          <w:bCs/>
        </w:rPr>
        <w:t>http://surl.li/ktzlh (матеріали оновлюватимуться впродовж акції);</w:t>
      </w:r>
      <w:r>
        <w:t xml:space="preserve"> </w:t>
      </w:r>
    </w:p>
    <w:p w14:paraId="09E4D837" w14:textId="77777777" w:rsidR="008A6301" w:rsidRDefault="003C215B" w:rsidP="003C215B">
      <w:pPr>
        <w:ind w:firstLine="708"/>
        <w:jc w:val="both"/>
      </w:pPr>
      <w:r>
        <w:t xml:space="preserve">2) посприяти розміщенню соціального відеоролика на екранах, розташованих у приміщеннях центрів надання адміністративних послуг (ЦНАП), відео додаємо в додатках до листа, посилання на відео: </w:t>
      </w:r>
      <w:r w:rsidRPr="008A6301">
        <w:rPr>
          <w:b/>
          <w:bCs/>
        </w:rPr>
        <w:t>http://surl.li/ktzve.</w:t>
      </w:r>
      <w:r>
        <w:t xml:space="preserve"> У разі виникнення запитань щодо проведення акції звертайтеся до Вікторії Губєнко, провідного фахівця управління зв’язків з громадськістю та фінансової обізнаності Департаменту комунікацій Національного банку України </w:t>
      </w:r>
      <w:r w:rsidRPr="008A6301">
        <w:rPr>
          <w:b/>
          <w:bCs/>
        </w:rPr>
        <w:t>(Viktoriia.Hubienko@bank.gov.ua)</w:t>
      </w:r>
      <w:r>
        <w:t xml:space="preserve">, Тетяни Машлаковської, головного експерта </w:t>
      </w:r>
      <w:r w:rsidR="008A6301">
        <w:t>з</w:t>
      </w:r>
      <w:r>
        <w:t xml:space="preserve"> управління зв’язків з громадськістю та фінансової обізнаності</w:t>
      </w:r>
      <w:r w:rsidRPr="003C215B">
        <w:t xml:space="preserve"> </w:t>
      </w:r>
      <w:r>
        <w:t xml:space="preserve">Департаменту комунікацій Національного банку України </w:t>
      </w:r>
      <w:r w:rsidRPr="008A6301">
        <w:rPr>
          <w:b/>
          <w:bCs/>
        </w:rPr>
        <w:t>(Tetiana.Mashlakovska@bank.gov.ua).</w:t>
      </w:r>
      <w:r>
        <w:t xml:space="preserve"> </w:t>
      </w:r>
    </w:p>
    <w:p w14:paraId="61DA32EA" w14:textId="77777777" w:rsidR="003C215B" w:rsidRDefault="003C215B" w:rsidP="008A704B">
      <w:pPr>
        <w:jc w:val="both"/>
        <w:rPr>
          <w:b/>
          <w:bCs/>
        </w:rPr>
      </w:pPr>
    </w:p>
    <w:p w14:paraId="5463D9C9" w14:textId="77777777" w:rsidR="003C215B" w:rsidRDefault="003C215B" w:rsidP="008A704B">
      <w:pPr>
        <w:jc w:val="both"/>
        <w:rPr>
          <w:b/>
          <w:bCs/>
        </w:rPr>
      </w:pPr>
    </w:p>
    <w:p w14:paraId="6DF9DEDA" w14:textId="77777777" w:rsidR="003C215B" w:rsidRDefault="003C215B" w:rsidP="00FC6085">
      <w:pPr>
        <w:ind w:right="-1"/>
        <w:jc w:val="center"/>
        <w:rPr>
          <w:b/>
          <w:bCs/>
        </w:rPr>
      </w:pPr>
    </w:p>
    <w:p w14:paraId="2A58F9E0" w14:textId="43ECC978" w:rsidR="006F0020" w:rsidRDefault="00462237" w:rsidP="00FC6085">
      <w:pPr>
        <w:ind w:right="-1"/>
        <w:jc w:val="center"/>
        <w:rPr>
          <w:b/>
        </w:rPr>
      </w:pPr>
      <w:r>
        <w:rPr>
          <w:b/>
          <w:bCs/>
        </w:rPr>
        <w:t>В.о д</w:t>
      </w:r>
      <w:r w:rsidR="006F0020" w:rsidRPr="00831A7A">
        <w:rPr>
          <w:b/>
          <w:bCs/>
        </w:rPr>
        <w:t>иректор</w:t>
      </w:r>
      <w:r>
        <w:rPr>
          <w:b/>
          <w:bCs/>
        </w:rPr>
        <w:t>а</w:t>
      </w:r>
      <w:r w:rsidR="006F0020">
        <w:rPr>
          <w:b/>
          <w:bCs/>
        </w:rPr>
        <w:t xml:space="preserve">  Інституту</w:t>
      </w:r>
      <w:r w:rsidR="006F0020" w:rsidRPr="00831A7A">
        <w:rPr>
          <w:b/>
          <w:bCs/>
        </w:rPr>
        <w:t xml:space="preserve"> </w:t>
      </w:r>
      <w:r w:rsidR="006F0020">
        <w:rPr>
          <w:b/>
        </w:rPr>
        <w:t xml:space="preserve">                                                   </w:t>
      </w:r>
      <w:r>
        <w:rPr>
          <w:b/>
        </w:rPr>
        <w:t>Наталія КУРИШ</w:t>
      </w:r>
    </w:p>
    <w:p w14:paraId="3DBB6A18" w14:textId="77777777" w:rsidR="00FF0CE4" w:rsidRDefault="00FF0CE4" w:rsidP="00FF0CE4">
      <w:pPr>
        <w:ind w:right="426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</w:t>
      </w:r>
    </w:p>
    <w:p w14:paraId="5BC35C9A" w14:textId="7C6E5567" w:rsidR="00FF0CE4" w:rsidRPr="00AB3B4D" w:rsidRDefault="00FF0CE4" w:rsidP="00FF0CE4">
      <w:pPr>
        <w:ind w:right="426"/>
        <w:jc w:val="both"/>
        <w:rPr>
          <w:i/>
          <w:iCs/>
          <w:color w:val="000000"/>
          <w:sz w:val="22"/>
          <w:szCs w:val="22"/>
        </w:rPr>
      </w:pPr>
      <w:r>
        <w:rPr>
          <w:b/>
          <w:color w:val="000000"/>
        </w:rPr>
        <w:t xml:space="preserve">               </w:t>
      </w:r>
      <w:r w:rsidRPr="00AB3B4D">
        <w:rPr>
          <w:i/>
          <w:iCs/>
          <w:color w:val="000000"/>
          <w:sz w:val="22"/>
          <w:szCs w:val="22"/>
        </w:rPr>
        <w:t>О.Пономаренко</w:t>
      </w:r>
      <w:r>
        <w:rPr>
          <w:i/>
          <w:iCs/>
          <w:color w:val="000000"/>
          <w:sz w:val="22"/>
          <w:szCs w:val="22"/>
        </w:rPr>
        <w:t>,</w:t>
      </w:r>
    </w:p>
    <w:p w14:paraId="70C461CD" w14:textId="77777777" w:rsidR="00FF0CE4" w:rsidRPr="00AB3B4D" w:rsidRDefault="00FF0CE4" w:rsidP="00FF0CE4">
      <w:pPr>
        <w:jc w:val="both"/>
        <w:rPr>
          <w:i/>
          <w:iCs/>
          <w:color w:val="000000"/>
          <w:sz w:val="22"/>
          <w:szCs w:val="22"/>
        </w:rPr>
      </w:pPr>
      <w:r w:rsidRPr="00AB3B4D">
        <w:rPr>
          <w:i/>
          <w:iCs/>
          <w:color w:val="000000"/>
          <w:sz w:val="22"/>
          <w:szCs w:val="22"/>
        </w:rPr>
        <w:t xml:space="preserve">                 </w:t>
      </w:r>
      <w:r>
        <w:rPr>
          <w:i/>
          <w:iCs/>
          <w:color w:val="000000"/>
          <w:sz w:val="22"/>
          <w:szCs w:val="22"/>
        </w:rPr>
        <w:t xml:space="preserve">  </w:t>
      </w:r>
      <w:r w:rsidRPr="00AB3B4D">
        <w:rPr>
          <w:i/>
          <w:iCs/>
          <w:color w:val="000000"/>
          <w:sz w:val="22"/>
          <w:szCs w:val="22"/>
        </w:rPr>
        <w:t>0506888589</w:t>
      </w:r>
    </w:p>
    <w:p w14:paraId="3276D0C8" w14:textId="77777777" w:rsidR="006F0020" w:rsidRDefault="006F0020" w:rsidP="008A704B">
      <w:pPr>
        <w:jc w:val="both"/>
        <w:rPr>
          <w:b/>
        </w:rPr>
      </w:pPr>
    </w:p>
    <w:p w14:paraId="13344A4C" w14:textId="77777777" w:rsidR="006F0020" w:rsidRDefault="006F0020" w:rsidP="008A704B">
      <w:pPr>
        <w:rPr>
          <w:b/>
          <w:lang w:eastAsia="en-US"/>
        </w:rPr>
      </w:pPr>
    </w:p>
    <w:p w14:paraId="5812FD94" w14:textId="77777777" w:rsidR="006F0020" w:rsidRDefault="006F0020"/>
    <w:sectPr w:rsidR="006F0020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04B"/>
    <w:rsid w:val="00042535"/>
    <w:rsid w:val="00047E2E"/>
    <w:rsid w:val="000A76B5"/>
    <w:rsid w:val="000B3F65"/>
    <w:rsid w:val="0015566E"/>
    <w:rsid w:val="001B1613"/>
    <w:rsid w:val="001B28B5"/>
    <w:rsid w:val="002C55FF"/>
    <w:rsid w:val="00307A9D"/>
    <w:rsid w:val="00377E14"/>
    <w:rsid w:val="003953FE"/>
    <w:rsid w:val="003B451F"/>
    <w:rsid w:val="003C215B"/>
    <w:rsid w:val="00462237"/>
    <w:rsid w:val="004F033C"/>
    <w:rsid w:val="00580A12"/>
    <w:rsid w:val="005B432D"/>
    <w:rsid w:val="005B57B1"/>
    <w:rsid w:val="0061357B"/>
    <w:rsid w:val="006B724C"/>
    <w:rsid w:val="006F0020"/>
    <w:rsid w:val="00730DEC"/>
    <w:rsid w:val="00786537"/>
    <w:rsid w:val="007F1518"/>
    <w:rsid w:val="00831A7A"/>
    <w:rsid w:val="008A6301"/>
    <w:rsid w:val="008A704B"/>
    <w:rsid w:val="008C1364"/>
    <w:rsid w:val="009027C4"/>
    <w:rsid w:val="009F0C44"/>
    <w:rsid w:val="00A26D7B"/>
    <w:rsid w:val="00A73773"/>
    <w:rsid w:val="00A905EE"/>
    <w:rsid w:val="00AD71CA"/>
    <w:rsid w:val="00C0180C"/>
    <w:rsid w:val="00C81EE8"/>
    <w:rsid w:val="00CA2044"/>
    <w:rsid w:val="00D1136D"/>
    <w:rsid w:val="00DA67E1"/>
    <w:rsid w:val="00E559FA"/>
    <w:rsid w:val="00ED7A69"/>
    <w:rsid w:val="00F341A1"/>
    <w:rsid w:val="00F860DC"/>
    <w:rsid w:val="00FB06A4"/>
    <w:rsid w:val="00FC6085"/>
    <w:rsid w:val="00FC6401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  <w15:docId w15:val="{CB20BDF7-DBB8-415D-A258-FEAB1C35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8C136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rsid w:val="008C1364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4">
    <w:name w:val="Normal (Web)"/>
    <w:basedOn w:val="a"/>
    <w:uiPriority w:val="99"/>
    <w:semiHidden/>
    <w:unhideWhenUsed/>
    <w:rsid w:val="007865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5">
    <w:name w:val="Strong"/>
    <w:uiPriority w:val="22"/>
    <w:qFormat/>
    <w:locked/>
    <w:rsid w:val="00786537"/>
    <w:rPr>
      <w:b/>
      <w:bCs/>
    </w:rPr>
  </w:style>
  <w:style w:type="paragraph" w:customStyle="1" w:styleId="docdata">
    <w:name w:val="docdata"/>
    <w:aliases w:val="docy,v5,3377,baiaagaaboqcaaadagsaaav4cwaaaaaaaaaaaaaaaaaaaaaaaaaaaaaaaaaaaaaaaaaaaaaaaaaaaaaaaaaaaaaaaaaaaaaaaaaaaaaaaaaaaaaaaaaaaaaaaaaaaaaaaaaaaaaaaaaaaaaaaaaaaaaaaaaaaaaaaaaaaaaaaaaaaaaaaaaaaaaaaaaaaaaaaaaaaaaaaaaaaaaaaaaaaaaaaaaaaaaaaaaaaaaa"/>
    <w:basedOn w:val="a"/>
    <w:rsid w:val="000A76B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6">
    <w:name w:val="Unresolved Mention"/>
    <w:uiPriority w:val="99"/>
    <w:semiHidden/>
    <w:unhideWhenUsed/>
    <w:rsid w:val="008A6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komx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rl.li/ktyp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romo.bank.gov.ua/brave-hryv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2882</Words>
  <Characters>1644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User</cp:lastModifiedBy>
  <cp:revision>35</cp:revision>
  <cp:lastPrinted>2023-09-14T08:55:00Z</cp:lastPrinted>
  <dcterms:created xsi:type="dcterms:W3CDTF">2021-11-22T13:21:00Z</dcterms:created>
  <dcterms:modified xsi:type="dcterms:W3CDTF">2023-09-15T06:36:00Z</dcterms:modified>
</cp:coreProperties>
</file>