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highlight w:val="white"/>
          <w:rtl w:val="0"/>
        </w:rPr>
        <w:t xml:space="preserve">Національний конкурс «Репортер». Загальні правила та умови участі</w:t>
      </w:r>
    </w:p>
    <w:p w:rsidR="00000000" w:rsidDel="00000000" w:rsidP="00000000" w:rsidRDefault="00000000" w:rsidRPr="00000000" w14:paraId="00000002">
      <w:pPr>
        <w:pStyle w:val="Heading2"/>
        <w:spacing w:after="240" w:before="240" w:line="276" w:lineRule="auto"/>
        <w:jc w:val="center"/>
        <w:rPr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highlight w:val="white"/>
          <w:rtl w:val="0"/>
        </w:rPr>
        <w:t xml:space="preserve">Учасники / учасниці та подача робіт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 конкурсі можуть взяти участь учні й учениці 9 — 11 класів загальноосвітніх навчальних закладів з усієї України.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Один учасник може подати на конкурс лише одну роботу. </w:t>
      </w:r>
    </w:p>
    <w:p w:rsidR="00000000" w:rsidDel="00000000" w:rsidP="00000000" w:rsidRDefault="00000000" w:rsidRPr="00000000" w14:paraId="00000005">
      <w:pPr>
        <w:pStyle w:val="Heading2"/>
        <w:spacing w:after="240" w:before="240" w:line="276" w:lineRule="auto"/>
        <w:jc w:val="center"/>
        <w:rPr>
          <w:highlight w:val="white"/>
        </w:rPr>
      </w:pPr>
      <w:bookmarkStart w:colFirst="0" w:colLast="0" w:name="_1fob9te" w:id="2"/>
      <w:bookmarkEnd w:id="2"/>
      <w:r w:rsidDel="00000000" w:rsidR="00000000" w:rsidRPr="00000000">
        <w:rPr>
          <w:highlight w:val="white"/>
          <w:rtl w:val="0"/>
        </w:rPr>
        <w:t xml:space="preserve">Реєстрація учасника / учасниці та роботи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Початок прийому робіт</w:t>
      </w:r>
      <w:r w:rsidDel="00000000" w:rsidR="00000000" w:rsidRPr="00000000">
        <w:rPr>
          <w:highlight w:val="white"/>
          <w:rtl w:val="0"/>
        </w:rPr>
        <w:t xml:space="preserve">: 6 жовтня 2023 року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Завершення прийому робіт</w:t>
      </w:r>
      <w:r w:rsidDel="00000000" w:rsidR="00000000" w:rsidRPr="00000000">
        <w:rPr>
          <w:highlight w:val="white"/>
          <w:rtl w:val="0"/>
        </w:rPr>
        <w:t xml:space="preserve">: 23:59 27 жовтня 2023 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Реєстрація проходить у два етапи: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360" w:firstLine="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</w:r>
      <w:r w:rsidDel="00000000" w:rsidR="00000000" w:rsidRPr="00000000">
        <w:rPr>
          <w:highlight w:val="white"/>
          <w:rtl w:val="0"/>
        </w:rPr>
        <w:t xml:space="preserve">Початковий. </w:t>
      </w:r>
      <w:r w:rsidDel="00000000" w:rsidR="00000000" w:rsidRPr="00000000">
        <w:rPr>
          <w:b w:val="1"/>
          <w:highlight w:val="white"/>
          <w:rtl w:val="0"/>
        </w:rPr>
        <w:t xml:space="preserve">Проходження короткого </w:t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онлайн-тесту</w:t>
        </w:r>
      </w:hyperlink>
      <w:r w:rsidDel="00000000" w:rsidR="00000000" w:rsidRPr="00000000">
        <w:rPr>
          <w:b w:val="1"/>
          <w:highlight w:val="white"/>
          <w:rtl w:val="0"/>
        </w:rPr>
        <w:t xml:space="preserve"> з медіаграмотності «Дізнайся свої шанси на перемогу».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left="360" w:firstLine="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</w:r>
      <w:r w:rsidDel="00000000" w:rsidR="00000000" w:rsidRPr="00000000">
        <w:rPr>
          <w:highlight w:val="white"/>
          <w:rtl w:val="0"/>
        </w:rPr>
        <w:t xml:space="preserve">Фінальний. </w:t>
      </w:r>
      <w:r w:rsidDel="00000000" w:rsidR="00000000" w:rsidRPr="00000000">
        <w:rPr>
          <w:b w:val="1"/>
          <w:highlight w:val="white"/>
          <w:rtl w:val="0"/>
        </w:rPr>
        <w:t xml:space="preserve">Заповнення 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анкети учасника</w:t>
        </w:r>
      </w:hyperlink>
      <w:r w:rsidDel="00000000" w:rsidR="00000000" w:rsidRPr="00000000">
        <w:rPr>
          <w:b w:val="1"/>
          <w:highlight w:val="white"/>
          <w:rtl w:val="0"/>
        </w:rPr>
        <w:t xml:space="preserve"> з посиланням на роботу. 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участі в конкурсі потрібно </w:t>
      </w:r>
      <w:r w:rsidDel="00000000" w:rsidR="00000000" w:rsidRPr="00000000">
        <w:rPr>
          <w:b w:val="1"/>
          <w:highlight w:val="white"/>
          <w:rtl w:val="0"/>
        </w:rPr>
        <w:t xml:space="preserve">обов'язково пройти обидва етапи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Приклад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Марійка мріє стати журналісткою і хоче взяти участь у конкурсі «Репортер </w:t>
      </w:r>
      <w:r w:rsidDel="00000000" w:rsidR="00000000" w:rsidRPr="00000000">
        <w:rPr>
          <w:highlight w:val="white"/>
          <w:rtl w:val="0"/>
        </w:rPr>
        <w:t xml:space="preserve">—</w:t>
      </w:r>
      <w:r w:rsidDel="00000000" w:rsidR="00000000" w:rsidRPr="00000000">
        <w:rPr>
          <w:i w:val="1"/>
          <w:highlight w:val="white"/>
          <w:rtl w:val="0"/>
        </w:rPr>
        <w:t xml:space="preserve"> 2023». 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Щоб зареєструватися, Марійка: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Крок 1</w:t>
      </w:r>
      <w:r w:rsidDel="00000000" w:rsidR="00000000" w:rsidRPr="00000000">
        <w:rPr>
          <w:i w:val="1"/>
          <w:highlight w:val="white"/>
          <w:rtl w:val="0"/>
        </w:rPr>
        <w:t xml:space="preserve">. Заходить </w:t>
      </w:r>
      <w:hyperlink r:id="rId8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за посиланням на тест</w:t>
        </w:r>
      </w:hyperlink>
      <w:r w:rsidDel="00000000" w:rsidR="00000000" w:rsidRPr="00000000">
        <w:rPr>
          <w:i w:val="1"/>
          <w:highlight w:val="white"/>
          <w:rtl w:val="0"/>
        </w:rPr>
        <w:t xml:space="preserve">, відповідає на всі запитання.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Крок 2</w:t>
      </w:r>
      <w:r w:rsidDel="00000000" w:rsidR="00000000" w:rsidRPr="00000000">
        <w:rPr>
          <w:i w:val="1"/>
          <w:highlight w:val="white"/>
          <w:rtl w:val="0"/>
        </w:rPr>
        <w:t xml:space="preserve">. Обирає одну з трьох тем для відеосюжету, уважно читає вимоги до конкурсної роботи. Щоби краще зорієнтуватися в темі та умовах, заходить на instagram-етери на сторінці Фільтру впродовж 15 – 20 жовтня.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Крок 3. </w:t>
      </w:r>
      <w:r w:rsidDel="00000000" w:rsidR="00000000" w:rsidRPr="00000000">
        <w:rPr>
          <w:i w:val="1"/>
          <w:highlight w:val="white"/>
          <w:rtl w:val="0"/>
        </w:rPr>
        <w:t xml:space="preserve">Пам’ятає, що роботу треба подати до 27 жовтня включно!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Коли робота готова, заливає її на YouTube і копіює посилання. Переходить </w:t>
      </w:r>
      <w:hyperlink r:id="rId9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на анкету учасника</w:t>
        </w:r>
      </w:hyperlink>
      <w:r w:rsidDel="00000000" w:rsidR="00000000" w:rsidRPr="00000000">
        <w:rPr>
          <w:i w:val="1"/>
          <w:highlight w:val="white"/>
          <w:rtl w:val="0"/>
        </w:rPr>
        <w:t xml:space="preserve">, вказує всі необхідні дані та </w:t>
      </w:r>
      <w:r w:rsidDel="00000000" w:rsidR="00000000" w:rsidRPr="00000000">
        <w:rPr>
          <w:highlight w:val="white"/>
          <w:rtl w:val="0"/>
        </w:rPr>
        <w:t xml:space="preserve">—</w:t>
      </w:r>
      <w:r w:rsidDel="00000000" w:rsidR="00000000" w:rsidRPr="00000000">
        <w:rPr>
          <w:i w:val="1"/>
          <w:highlight w:val="white"/>
          <w:rtl w:val="0"/>
        </w:rPr>
        <w:t xml:space="preserve"> головне </w:t>
      </w:r>
      <w:r w:rsidDel="00000000" w:rsidR="00000000" w:rsidRPr="00000000">
        <w:rPr>
          <w:highlight w:val="white"/>
          <w:rtl w:val="0"/>
        </w:rPr>
        <w:t xml:space="preserve">—</w:t>
      </w:r>
      <w:r w:rsidDel="00000000" w:rsidR="00000000" w:rsidRPr="00000000">
        <w:rPr>
          <w:i w:val="1"/>
          <w:highlight w:val="white"/>
          <w:rtl w:val="0"/>
        </w:rPr>
        <w:t xml:space="preserve"> посилання на свій відеосюжет! 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Крок 4</w:t>
      </w:r>
      <w:r w:rsidDel="00000000" w:rsidR="00000000" w:rsidRPr="00000000">
        <w:rPr>
          <w:i w:val="1"/>
          <w:highlight w:val="white"/>
          <w:rtl w:val="0"/>
        </w:rPr>
        <w:t xml:space="preserve">. Чекає, поки на вказану електронну пошту прийде інформація про відбір робіт. 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 разі вдалої реєстрації роботи, учасник отримує підтвердження участі електронним листом на вказану електронну скриньку впродовж 1 — 3 робочих днів після реєстрації.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Організатори мають отримати коректно оформлені заявки </w:t>
      </w:r>
      <w:r w:rsidDel="00000000" w:rsidR="00000000" w:rsidRPr="00000000">
        <w:rPr>
          <w:b w:val="1"/>
          <w:highlight w:val="white"/>
          <w:rtl w:val="0"/>
        </w:rPr>
        <w:t xml:space="preserve">не пізніше 23:59:59 27 жовтня 2023 року</w:t>
      </w:r>
      <w:r w:rsidDel="00000000" w:rsidR="00000000" w:rsidRPr="00000000">
        <w:rPr>
          <w:highlight w:val="white"/>
          <w:rtl w:val="0"/>
        </w:rPr>
        <w:t xml:space="preserve">. Пізні, неповні, нерозбірливі роботи / анкети будуть дискваліфіковані. Організатори не несуть відповідальність за будь-які технічні несправності, які могли б спричинити затримку або похибку реєстрації. Проте організатори залишають за собою право ухвалювати рішення щодо форс-мажорних ситуацій у кожному випадку індивідуально.</w:t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 разі виникнення запитань, конкурсанти можуть звертатися до організаторів конкурсу за електронною адресою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highlight w:val="white"/>
            <w:u w:val="single"/>
            <w:rtl w:val="0"/>
          </w:rPr>
          <w:t xml:space="preserve">reporter.info.filter@gmail.com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з поміткою в темі листа «Репортер: є питання».</w:t>
      </w:r>
    </w:p>
    <w:p w:rsidR="00000000" w:rsidDel="00000000" w:rsidP="00000000" w:rsidRDefault="00000000" w:rsidRPr="00000000" w14:paraId="00000016">
      <w:pPr>
        <w:pStyle w:val="Heading2"/>
        <w:spacing w:after="240" w:before="240" w:line="276" w:lineRule="auto"/>
        <w:jc w:val="center"/>
        <w:rPr>
          <w:highlight w:val="white"/>
        </w:rPr>
      </w:pPr>
      <w:bookmarkStart w:colFirst="0" w:colLast="0" w:name="_3znysh7" w:id="3"/>
      <w:bookmarkEnd w:id="3"/>
      <w:r w:rsidDel="00000000" w:rsidR="00000000" w:rsidRPr="00000000">
        <w:rPr>
          <w:highlight w:val="white"/>
          <w:rtl w:val="0"/>
        </w:rPr>
        <w:t xml:space="preserve">Авторське право щодо конкурсних робіт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Організатори конкурсу визнають, що право власності на роботи залишається за учасниками. Подання роботи означає, що батьки або опікуни учасників, чиї роботи увійшли в шорт-лист конкурсу «Репортер», надали організаторам право використовувати або відтворювати роботи (або їхні фрагменти) в рамках комунікаційної кампанії.  </w:t>
      </w:r>
    </w:p>
    <w:p w:rsidR="00000000" w:rsidDel="00000000" w:rsidP="00000000" w:rsidRDefault="00000000" w:rsidRPr="00000000" w14:paraId="00000018">
      <w:pPr>
        <w:pStyle w:val="Heading2"/>
        <w:spacing w:after="240" w:before="240" w:line="276" w:lineRule="auto"/>
        <w:jc w:val="center"/>
        <w:rPr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highlight w:val="white"/>
          <w:rtl w:val="0"/>
        </w:rPr>
        <w:t xml:space="preserve">Загальні вимоги до робіт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425.19685039370086" w:hanging="435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Формат</w:t>
      </w:r>
      <w:r w:rsidDel="00000000" w:rsidR="00000000" w:rsidRPr="00000000">
        <w:rPr>
          <w:highlight w:val="white"/>
          <w:rtl w:val="0"/>
        </w:rPr>
        <w:t xml:space="preserve">. На конкурс приймаються тільки роботи формату «відеосюжет». Тривалість роботи — до 3 хвилин. Журі не розглядатиме роботи з хронометражем понад 3 хвилини. </w:t>
      </w:r>
    </w:p>
    <w:p w:rsidR="00000000" w:rsidDel="00000000" w:rsidP="00000000" w:rsidRDefault="00000000" w:rsidRPr="00000000" w14:paraId="0000001A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425.19685039370086" w:hanging="435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Тема</w:t>
      </w:r>
      <w:r w:rsidDel="00000000" w:rsidR="00000000" w:rsidRPr="00000000">
        <w:rPr>
          <w:highlight w:val="white"/>
          <w:rtl w:val="0"/>
        </w:rPr>
        <w:t xml:space="preserve">. Робота повинна розкривату одну із запропонованих організаторами тем: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небанально про українську культуру;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як війна вплинула на спільноту мого міста чи села;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моя євроінтеграція/ як українці інтегруються.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425.19685039370086" w:hanging="43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Один учасник / одна учасниця може подати на конкурс тільки </w:t>
      </w:r>
      <w:r w:rsidDel="00000000" w:rsidR="00000000" w:rsidRPr="00000000">
        <w:rPr>
          <w:b w:val="1"/>
          <w:highlight w:val="white"/>
          <w:rtl w:val="0"/>
        </w:rPr>
        <w:t xml:space="preserve">одну роботу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240" w:line="276" w:lineRule="auto"/>
        <w:ind w:left="425.19685039370086" w:hanging="435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Мова</w:t>
      </w:r>
      <w:r w:rsidDel="00000000" w:rsidR="00000000" w:rsidRPr="00000000">
        <w:rPr>
          <w:highlight w:val="white"/>
          <w:rtl w:val="0"/>
        </w:rPr>
        <w:t xml:space="preserve"> озвучування / титрування — українська. Робота може включати фрагмент(и) іноземною мовою до 15% загального хронометражу. Якщо герої матеріалу (спікер, експерт, репортер та інші) говорять іноземною мовою, автор має забезпечити переклад українською шляхом субтитрування; ця вимога не стосується використаних музичних фрагментів.</w:t>
      </w:r>
    </w:p>
    <w:p w:rsidR="00000000" w:rsidDel="00000000" w:rsidP="00000000" w:rsidRDefault="00000000" w:rsidRPr="00000000" w14:paraId="00000022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left="425.19685039370086" w:hanging="43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Дозволяється використання</w:t>
      </w:r>
      <w:r w:rsidDel="00000000" w:rsidR="00000000" w:rsidRPr="00000000">
        <w:rPr>
          <w:b w:val="1"/>
          <w:highlight w:val="white"/>
          <w:rtl w:val="0"/>
        </w:rPr>
        <w:t xml:space="preserve"> фрагментів музики, відео, зображень</w:t>
      </w:r>
      <w:r w:rsidDel="00000000" w:rsidR="00000000" w:rsidRPr="00000000">
        <w:rPr>
          <w:highlight w:val="white"/>
          <w:rtl w:val="0"/>
        </w:rPr>
        <w:t xml:space="preserve"> у матеріалах за умови вказання в титрах автора контенту та посилання на оригінал. Музичний фрагмент із іноземною мовою може звучати не більше 15% від загального хронометражу роботи. </w:t>
      </w:r>
    </w:p>
    <w:p w:rsidR="00000000" w:rsidDel="00000000" w:rsidP="00000000" w:rsidRDefault="00000000" w:rsidRPr="00000000" w14:paraId="00000024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425.19685039370086" w:hanging="435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Робота має бути оригінальною</w:t>
      </w:r>
      <w:r w:rsidDel="00000000" w:rsidR="00000000" w:rsidRPr="00000000">
        <w:rPr>
          <w:highlight w:val="white"/>
          <w:rtl w:val="0"/>
        </w:rPr>
        <w:t xml:space="preserve">. Вона не має порушувати жодних авторських прав або містити неетичні фрагменти. Журі залишає за собою право трактувати порушення етики на основі Кодексу етики українського журналіста та законодавства України. У разі залучення інших людей у процес створення роботи (оператор, монтажер тощо), обов’язково її згадування в титрах.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line="276" w:lineRule="auto"/>
        <w:ind w:left="425.19685039370086" w:hanging="435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Розміщення</w:t>
      </w:r>
      <w:r w:rsidDel="00000000" w:rsidR="00000000" w:rsidRPr="00000000">
        <w:rPr>
          <w:highlight w:val="white"/>
          <w:rtl w:val="0"/>
        </w:rPr>
        <w:t xml:space="preserve">. Подана робота може бути створеною спеціально для конкурсу або вже опублікованою в період від 1 січня 2023 року до дати закінчення прийому заявок на конкурс. Учасник має розмістити роботу на платформі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Youtube</w:t>
        </w:r>
      </w:hyperlink>
      <w:r w:rsidDel="00000000" w:rsidR="00000000" w:rsidRPr="00000000">
        <w:rPr>
          <w:highlight w:val="white"/>
          <w:rtl w:val="0"/>
        </w:rPr>
        <w:t xml:space="preserve">. При реєстрації учасник має вказати коректне посилання на роботу та переконатися, що робота відкривається та відтворюється.</w:t>
      </w:r>
    </w:p>
    <w:p w:rsidR="00000000" w:rsidDel="00000000" w:rsidP="00000000" w:rsidRDefault="00000000" w:rsidRPr="00000000" w14:paraId="00000027">
      <w:pPr>
        <w:pStyle w:val="Heading2"/>
        <w:spacing w:after="240" w:before="240" w:line="276" w:lineRule="auto"/>
        <w:jc w:val="center"/>
        <w:rPr>
          <w:highlight w:val="white"/>
        </w:rPr>
      </w:pPr>
      <w:bookmarkStart w:colFirst="0" w:colLast="0" w:name="_tyjcwt" w:id="5"/>
      <w:bookmarkEnd w:id="5"/>
      <w:r w:rsidDel="00000000" w:rsidR="00000000" w:rsidRPr="00000000">
        <w:rPr>
          <w:highlight w:val="white"/>
          <w:rtl w:val="0"/>
        </w:rPr>
        <w:t xml:space="preserve">Оцінювання робіт</w:t>
      </w:r>
    </w:p>
    <w:p w:rsidR="00000000" w:rsidDel="00000000" w:rsidP="00000000" w:rsidRDefault="00000000" w:rsidRPr="00000000" w14:paraId="00000028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 усіх поданих на конкурс робіт організатори формують шорт-лист із 50 робіт (незалежно від теми сюжету; не менше 15 робіт вікової категорії «9 клас», не менше 15 робіт вікової категорії «10 — 11 клас»). 50 авторів / авторок цих робіт стають фіналістами конкурсу.</w:t>
      </w:r>
    </w:p>
    <w:p w:rsidR="00000000" w:rsidDel="00000000" w:rsidP="00000000" w:rsidRDefault="00000000" w:rsidRPr="00000000" w14:paraId="00000029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Роботи шорт-листу оцінюють журі конкурсу — незалежні експерти. Оцінювання відбувається за встановленими критеріями. Максимальна оцінка, яку може отримати одна робота від одного члена журі, — 100 балів. Фінальний результат роботи визначатиметься як середнє арифметичне всіх оцінок усіх членів журі. </w:t>
      </w:r>
    </w:p>
    <w:p w:rsidR="00000000" w:rsidDel="00000000" w:rsidP="00000000" w:rsidRDefault="00000000" w:rsidRPr="00000000" w14:paraId="0000002B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Переможцями конкурсу стають 10 авторів / авторок робіт із найвищим балом (5 робіт у віковій категорії «9 клас», 5 робіт у віковій категорії «10 — 11 клас»).</w:t>
      </w:r>
    </w:p>
    <w:p w:rsidR="00000000" w:rsidDel="00000000" w:rsidP="00000000" w:rsidRDefault="00000000" w:rsidRPr="00000000" w14:paraId="0000002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spacing w:after="240" w:before="240" w:line="276" w:lineRule="auto"/>
        <w:jc w:val="center"/>
        <w:rPr>
          <w:highlight w:val="white"/>
        </w:rPr>
      </w:pPr>
      <w:bookmarkStart w:colFirst="0" w:colLast="0" w:name="_3dy6vkm" w:id="6"/>
      <w:bookmarkEnd w:id="6"/>
      <w:r w:rsidDel="00000000" w:rsidR="00000000" w:rsidRPr="00000000">
        <w:rPr>
          <w:highlight w:val="white"/>
          <w:rtl w:val="0"/>
        </w:rPr>
        <w:t xml:space="preserve">Критерії оцінювання робіт </w:t>
      </w:r>
    </w:p>
    <w:p w:rsidR="00000000" w:rsidDel="00000000" w:rsidP="00000000" w:rsidRDefault="00000000" w:rsidRPr="00000000" w14:paraId="0000002F">
      <w:pPr>
        <w:pStyle w:val="Heading3"/>
        <w:spacing w:after="240" w:before="240" w:line="276" w:lineRule="auto"/>
        <w:rPr>
          <w:highlight w:val="white"/>
        </w:rPr>
      </w:pPr>
      <w:bookmarkStart w:colFirst="0" w:colLast="0" w:name="_1t3h5sf" w:id="7"/>
      <w:bookmarkEnd w:id="7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1.</w:t>
      </w:r>
      <w:r w:rsidDel="00000000" w:rsidR="00000000" w:rsidRPr="00000000">
        <w:rPr>
          <w:b w:val="1"/>
          <w:sz w:val="10"/>
          <w:szCs w:val="10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Відповідність заявленій темі (0 </w:t>
      </w: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—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20 балів)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Наскільки обрана підтема, історія, проблема лежить у межах заявлених трьох тем: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небанально про українську культуру;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як війна вплинула на спільноту мого міста чи села;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моя євроінтеграція/ як українці інтегруються.</w:t>
      </w:r>
    </w:p>
    <w:p w:rsidR="00000000" w:rsidDel="00000000" w:rsidP="00000000" w:rsidRDefault="00000000" w:rsidRPr="00000000" w14:paraId="00000034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А також наскільки матеріал тримається тематичної лінії від початку до кінця. </w:t>
      </w:r>
    </w:p>
    <w:p w:rsidR="00000000" w:rsidDel="00000000" w:rsidP="00000000" w:rsidRDefault="00000000" w:rsidRPr="00000000" w14:paraId="00000035">
      <w:pPr>
        <w:pStyle w:val="Heading3"/>
        <w:spacing w:after="240" w:before="240" w:line="276" w:lineRule="auto"/>
        <w:rPr>
          <w:highlight w:val="white"/>
        </w:rPr>
      </w:pPr>
      <w:bookmarkStart w:colFirst="0" w:colLast="0" w:name="_4d34og8" w:id="8"/>
      <w:bookmarkEnd w:id="8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</w:t>
      </w:r>
      <w:r w:rsidDel="00000000" w:rsidR="00000000" w:rsidRPr="00000000">
        <w:rPr>
          <w:b w:val="1"/>
          <w:sz w:val="10"/>
          <w:szCs w:val="10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Відповідність заявленому формату (0 </w:t>
      </w: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—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30 балів)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Структура</w:t>
      </w:r>
      <w:r w:rsidDel="00000000" w:rsidR="00000000" w:rsidRPr="00000000">
        <w:rPr>
          <w:highlight w:val="white"/>
          <w:rtl w:val="0"/>
        </w:rPr>
        <w:t xml:space="preserve">. Матеріал має поєднувати різні структурні елементи. Для відеосюжету — це, наприклад, </w:t>
      </w:r>
      <w:r w:rsidDel="00000000" w:rsidR="00000000" w:rsidRPr="00000000">
        <w:rPr>
          <w:i w:val="1"/>
          <w:highlight w:val="white"/>
          <w:rtl w:val="0"/>
        </w:rPr>
        <w:t xml:space="preserve">синхрон</w:t>
      </w:r>
      <w:r w:rsidDel="00000000" w:rsidR="00000000" w:rsidRPr="00000000">
        <w:rPr>
          <w:highlight w:val="white"/>
          <w:rtl w:val="0"/>
        </w:rPr>
        <w:t xml:space="preserve"> (коментар спікера), </w:t>
      </w:r>
      <w:r w:rsidDel="00000000" w:rsidR="00000000" w:rsidRPr="00000000">
        <w:rPr>
          <w:i w:val="1"/>
          <w:highlight w:val="white"/>
          <w:rtl w:val="0"/>
        </w:rPr>
        <w:t xml:space="preserve">лайф</w:t>
      </w:r>
      <w:r w:rsidDel="00000000" w:rsidR="00000000" w:rsidRPr="00000000">
        <w:rPr>
          <w:highlight w:val="white"/>
          <w:rtl w:val="0"/>
        </w:rPr>
        <w:t xml:space="preserve"> (живе відео зі звуками), </w:t>
      </w:r>
      <w:r w:rsidDel="00000000" w:rsidR="00000000" w:rsidRPr="00000000">
        <w:rPr>
          <w:i w:val="1"/>
          <w:highlight w:val="white"/>
          <w:rtl w:val="0"/>
        </w:rPr>
        <w:t xml:space="preserve">стендап</w:t>
      </w:r>
      <w:r w:rsidDel="00000000" w:rsidR="00000000" w:rsidRPr="00000000">
        <w:rPr>
          <w:highlight w:val="white"/>
          <w:rtl w:val="0"/>
        </w:rPr>
        <w:t xml:space="preserve"> (коментар репортера в кадрі), </w:t>
      </w:r>
      <w:r w:rsidDel="00000000" w:rsidR="00000000" w:rsidRPr="00000000">
        <w:rPr>
          <w:i w:val="1"/>
          <w:highlight w:val="white"/>
          <w:rtl w:val="0"/>
        </w:rPr>
        <w:t xml:space="preserve">закадровий текст </w:t>
      </w:r>
      <w:r w:rsidDel="00000000" w:rsidR="00000000" w:rsidRPr="00000000">
        <w:rPr>
          <w:highlight w:val="white"/>
          <w:rtl w:val="0"/>
        </w:rPr>
        <w:t xml:space="preserve">(коментар репортера поза кадром), </w:t>
      </w:r>
      <w:r w:rsidDel="00000000" w:rsidR="00000000" w:rsidRPr="00000000">
        <w:rPr>
          <w:i w:val="1"/>
          <w:highlight w:val="white"/>
          <w:rtl w:val="0"/>
        </w:rPr>
        <w:t xml:space="preserve">інтершум</w:t>
      </w:r>
      <w:r w:rsidDel="00000000" w:rsidR="00000000" w:rsidRPr="00000000">
        <w:rPr>
          <w:highlight w:val="white"/>
          <w:rtl w:val="0"/>
        </w:rPr>
        <w:t xml:space="preserve"> (справжній звук відеоряду), </w:t>
      </w:r>
      <w:r w:rsidDel="00000000" w:rsidR="00000000" w:rsidRPr="00000000">
        <w:rPr>
          <w:i w:val="1"/>
          <w:highlight w:val="white"/>
          <w:rtl w:val="0"/>
        </w:rPr>
        <w:t xml:space="preserve">титри</w:t>
      </w:r>
      <w:r w:rsidDel="00000000" w:rsidR="00000000" w:rsidRPr="00000000">
        <w:rPr>
          <w:highlight w:val="white"/>
          <w:rtl w:val="0"/>
        </w:rPr>
        <w:t xml:space="preserve"> тощо. Члени журі оцінять не лише різноманітність використаних елементів, а й наскільки рішення було вдалим для передачі конкретного меседжу.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Логіка</w:t>
      </w:r>
      <w:r w:rsidDel="00000000" w:rsidR="00000000" w:rsidRPr="00000000">
        <w:rPr>
          <w:highlight w:val="white"/>
          <w:rtl w:val="0"/>
        </w:rPr>
        <w:t xml:space="preserve">. Важливі логічність і послідовність елементів, цілісність і  відповідність режисерському задуму впродовж усього матеріалу.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Якість</w:t>
      </w:r>
      <w:r w:rsidDel="00000000" w:rsidR="00000000" w:rsidRPr="00000000">
        <w:rPr>
          <w:highlight w:val="white"/>
          <w:rtl w:val="0"/>
        </w:rPr>
        <w:t xml:space="preserve">. Візуальна та звукова частини матеріалу мають бути якісними, доступними для легкого сприйняття.</w:t>
      </w:r>
    </w:p>
    <w:p w:rsidR="00000000" w:rsidDel="00000000" w:rsidP="00000000" w:rsidRDefault="00000000" w:rsidRPr="00000000" w14:paraId="00000039">
      <w:pPr>
        <w:pStyle w:val="Heading3"/>
        <w:spacing w:after="240" w:before="240" w:line="276" w:lineRule="auto"/>
        <w:rPr>
          <w:b w:val="1"/>
          <w:sz w:val="24"/>
          <w:szCs w:val="24"/>
          <w:highlight w:val="white"/>
        </w:rPr>
      </w:pPr>
      <w:bookmarkStart w:colFirst="0" w:colLast="0" w:name="_2s8eyo1" w:id="9"/>
      <w:bookmarkEnd w:id="9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</w:t>
      </w:r>
      <w:r w:rsidDel="00000000" w:rsidR="00000000" w:rsidRPr="00000000">
        <w:rPr>
          <w:b w:val="1"/>
          <w:sz w:val="10"/>
          <w:szCs w:val="10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Дотримання базових журналістських стандартів (0 </w:t>
      </w: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—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30 балів)</w:t>
      </w:r>
    </w:p>
    <w:p w:rsidR="00000000" w:rsidDel="00000000" w:rsidP="00000000" w:rsidRDefault="00000000" w:rsidRPr="00000000" w14:paraId="0000003A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Це зокрема баланс висловлених думок, точність, достовірність, повнота висвітлення інформації, зрозумілість глядачеві/слухачеві, чітке відокремлення фактів від коментарів.</w:t>
      </w:r>
    </w:p>
    <w:p w:rsidR="00000000" w:rsidDel="00000000" w:rsidP="00000000" w:rsidRDefault="00000000" w:rsidRPr="00000000" w14:paraId="0000003B">
      <w:pPr>
        <w:pStyle w:val="Heading3"/>
        <w:spacing w:after="240" w:before="240" w:line="276" w:lineRule="auto"/>
        <w:rPr>
          <w:b w:val="1"/>
          <w:sz w:val="24"/>
          <w:szCs w:val="24"/>
          <w:highlight w:val="white"/>
        </w:rPr>
      </w:pPr>
      <w:bookmarkStart w:colFirst="0" w:colLast="0" w:name="_17dp8vu" w:id="10"/>
      <w:bookmarkEnd w:id="10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</w:t>
      </w:r>
      <w:r w:rsidDel="00000000" w:rsidR="00000000" w:rsidRPr="00000000">
        <w:rPr>
          <w:b w:val="1"/>
          <w:sz w:val="10"/>
          <w:szCs w:val="10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Оригінальність, актуальність і унікальність висвітленої історії / підтеми / проблеми (0 </w:t>
      </w: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—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10 балів)</w:t>
      </w:r>
    </w:p>
    <w:p w:rsidR="00000000" w:rsidDel="00000000" w:rsidP="00000000" w:rsidRDefault="00000000" w:rsidRPr="00000000" w14:paraId="0000003C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Наскільки історія допомагає читачеві зануритися в тему, відкрити в ній нові знання або пережити новий досвід. </w:t>
      </w:r>
    </w:p>
    <w:p w:rsidR="00000000" w:rsidDel="00000000" w:rsidP="00000000" w:rsidRDefault="00000000" w:rsidRPr="00000000" w14:paraId="0000003D">
      <w:pPr>
        <w:spacing w:after="240" w:before="240"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5.</w:t>
      </w:r>
      <w:r w:rsidDel="00000000" w:rsidR="00000000" w:rsidRPr="00000000">
        <w:rPr>
          <w:b w:val="1"/>
          <w:sz w:val="10"/>
          <w:szCs w:val="10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Додаткові бали (0 </w:t>
      </w:r>
      <w:r w:rsidDel="00000000" w:rsidR="00000000" w:rsidRPr="00000000">
        <w:rPr>
          <w:b w:val="1"/>
          <w:highlight w:val="white"/>
          <w:rtl w:val="0"/>
        </w:rPr>
        <w:t xml:space="preserve">—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10 балів)</w:t>
      </w:r>
    </w:p>
    <w:p w:rsidR="00000000" w:rsidDel="00000000" w:rsidP="00000000" w:rsidRDefault="00000000" w:rsidRPr="00000000" w14:paraId="0000003E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Кожен член журі отримає додаткові бали на критерії, які визначить для себе сам. Наприклад, новий кут зору на тему, мотивація розповісти історію, технічний рівень контенту, майстерність у жанрі тощо.</w:t>
      </w:r>
    </w:p>
    <w:p w:rsidR="00000000" w:rsidDel="00000000" w:rsidP="00000000" w:rsidRDefault="00000000" w:rsidRPr="00000000" w14:paraId="0000003F">
      <w:pPr>
        <w:pStyle w:val="Heading2"/>
        <w:spacing w:after="240" w:before="240" w:line="276" w:lineRule="auto"/>
        <w:jc w:val="center"/>
        <w:rPr>
          <w:highlight w:val="white"/>
        </w:rPr>
      </w:pPr>
      <w:bookmarkStart w:colFirst="0" w:colLast="0" w:name="_3rdcrjn" w:id="11"/>
      <w:bookmarkEnd w:id="11"/>
      <w:r w:rsidDel="00000000" w:rsidR="00000000" w:rsidRPr="00000000">
        <w:rPr>
          <w:highlight w:val="white"/>
          <w:rtl w:val="0"/>
        </w:rPr>
        <w:t xml:space="preserve">Оголошення фіналістів і переможців</w:t>
      </w:r>
    </w:p>
    <w:p w:rsidR="00000000" w:rsidDel="00000000" w:rsidP="00000000" w:rsidRDefault="00000000" w:rsidRPr="00000000" w14:paraId="00000040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 листопаді 2023 року організатор публічно оголошує 10 переможців і 50 фіналістів конкурсу. Організатори залишають за собою право заснувати спеціальну відзнаку та нагородити нею роботу, незалежно від отриманої оцінки.</w:t>
      </w:r>
    </w:p>
    <w:p w:rsidR="00000000" w:rsidDel="00000000" w:rsidP="00000000" w:rsidRDefault="00000000" w:rsidRPr="00000000" w14:paraId="00000041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Фіналісти конкурсу отримують цінні призи від організаторів і партнерів конкурсу. </w:t>
      </w:r>
    </w:p>
    <w:p w:rsidR="00000000" w:rsidDel="00000000" w:rsidP="00000000" w:rsidRDefault="00000000" w:rsidRPr="00000000" w14:paraId="00000042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Переможців конкурсу організатор запрошує відвідати фінальний захід «Репортер Camp </w:t>
      </w:r>
      <w:r w:rsidDel="00000000" w:rsidR="00000000" w:rsidRPr="00000000">
        <w:rPr>
          <w:b w:val="1"/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2023». </w:t>
      </w:r>
    </w:p>
    <w:p w:rsidR="00000000" w:rsidDel="00000000" w:rsidP="00000000" w:rsidRDefault="00000000" w:rsidRPr="00000000" w14:paraId="00000043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участі у «Репортер Camp — 2023» </w:t>
      </w:r>
      <w:r w:rsidDel="00000000" w:rsidR="00000000" w:rsidRPr="00000000">
        <w:rPr>
          <w:b w:val="1"/>
          <w:highlight w:val="white"/>
          <w:rtl w:val="0"/>
        </w:rPr>
        <w:t xml:space="preserve">обов’язковий дозвіл батьків</w:t>
      </w:r>
      <w:r w:rsidDel="00000000" w:rsidR="00000000" w:rsidRPr="00000000">
        <w:rPr>
          <w:highlight w:val="white"/>
          <w:rtl w:val="0"/>
        </w:rPr>
        <w:t xml:space="preserve">, оформлений за наданою організатором формою. За три дні після оголошення переможців організатор має отримати від переможця необхідні документи для підтвердження участі в навчальній поїздці. У разі не встановлення потрібної комунікації та відсутності належно оформлених документів, організатори лишають за собою право запросити до участі у фінальних заходах автора / авторку роботи, наступної за рейтингом балів. </w:t>
      </w:r>
    </w:p>
    <w:p w:rsidR="00000000" w:rsidDel="00000000" w:rsidP="00000000" w:rsidRDefault="00000000" w:rsidRPr="00000000" w14:paraId="00000044">
      <w:pPr>
        <w:pStyle w:val="Heading2"/>
        <w:spacing w:after="240" w:before="240" w:line="276" w:lineRule="auto"/>
        <w:jc w:val="center"/>
        <w:rPr>
          <w:sz w:val="42"/>
          <w:szCs w:val="42"/>
          <w:highlight w:val="white"/>
        </w:rPr>
      </w:pPr>
      <w:bookmarkStart w:colFirst="0" w:colLast="0" w:name="_26in1rg" w:id="12"/>
      <w:bookmarkEnd w:id="12"/>
      <w:r w:rsidDel="00000000" w:rsidR="00000000" w:rsidRPr="00000000">
        <w:rPr>
          <w:highlight w:val="white"/>
          <w:rtl w:val="0"/>
        </w:rPr>
        <w:t xml:space="preserve">Фінальний захід «Репортер Camp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2023»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Якщо безпекова ситуація дозволяє, у листопаді 2023 року 10 переможців відвідають фінальний 3-денний захід «Репортер Camp — 2023» (у супроводі батьків / учителя). </w:t>
      </w:r>
    </w:p>
    <w:p w:rsidR="00000000" w:rsidDel="00000000" w:rsidP="00000000" w:rsidRDefault="00000000" w:rsidRPr="00000000" w14:paraId="00000046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Програма включає: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Навчальні сесії з перевірки фактів і журналістських стандартів.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Спілкування з провідними журналістами та інфлуенсерами.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Тімбілдинг-заходи.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Церемонія нагородження.</w:t>
      </w:r>
    </w:p>
    <w:p w:rsidR="00000000" w:rsidDel="00000000" w:rsidP="00000000" w:rsidRDefault="00000000" w:rsidRPr="00000000" w14:paraId="0000004C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Детальну програму та місце проведення заходу організатори повідомлять переможцям і людям, які супроводжуватимуть їх. </w:t>
      </w:r>
    </w:p>
    <w:p w:rsidR="00000000" w:rsidDel="00000000" w:rsidP="00000000" w:rsidRDefault="00000000" w:rsidRPr="00000000" w14:paraId="0000004E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Організатори компенсують переможцям і людям, які їх супроводжують: вартість трансферу (в обидва боки), проживання в готелі, харчування.</w:t>
      </w:r>
    </w:p>
    <w:p w:rsidR="00000000" w:rsidDel="00000000" w:rsidP="00000000" w:rsidRDefault="00000000" w:rsidRPr="00000000" w14:paraId="00000050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 огляду на воєнний стан в Україні, організатори лишають за собою право змінити, перенести чи скасувати фінальні заходи. </w:t>
      </w:r>
    </w:p>
    <w:p w:rsidR="00000000" w:rsidDel="00000000" w:rsidP="00000000" w:rsidRDefault="00000000" w:rsidRPr="00000000" w14:paraId="00000052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line="276" w:lineRule="auto"/>
        <w:jc w:val="center"/>
        <w:rPr>
          <w:highlight w:val="white"/>
        </w:rPr>
      </w:pPr>
      <w:bookmarkStart w:colFirst="0" w:colLast="0" w:name="_mc32pnirh3d0" w:id="13"/>
      <w:bookmarkEnd w:id="13"/>
      <w:r w:rsidDel="00000000" w:rsidR="00000000" w:rsidRPr="00000000">
        <w:rPr>
          <w:highlight w:val="white"/>
          <w:rtl w:val="0"/>
        </w:rPr>
        <w:t xml:space="preserve">Посткомунікація</w:t>
      </w:r>
    </w:p>
    <w:p w:rsidR="00000000" w:rsidDel="00000000" w:rsidP="00000000" w:rsidRDefault="00000000" w:rsidRPr="00000000" w14:paraId="00000054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Упродовж тижня після «Репортер Camp — 2023» організатор проведе пресконференцію, присвячену результам й інсайтам конкурсу. </w:t>
      </w:r>
    </w:p>
    <w:p w:rsidR="00000000" w:rsidDel="00000000" w:rsidP="00000000" w:rsidRDefault="00000000" w:rsidRPr="00000000" w14:paraId="00000055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Після завершення конкурсу фіналісти та переможці приєднуються до онлайн-спільноти конкурсу, у якій діляться враженнями, продовжують комунікувати з організатором і між собою. </w:t>
      </w:r>
    </w:p>
    <w:p w:rsidR="00000000" w:rsidDel="00000000" w:rsidP="00000000" w:rsidRDefault="00000000" w:rsidRPr="00000000" w14:paraId="00000057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425.19685039370086" w:hanging="43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" TargetMode="External"/><Relationship Id="rId10" Type="http://schemas.openxmlformats.org/officeDocument/2006/relationships/hyperlink" Target="mailto:reporter.info.filter@gmail.com" TargetMode="External"/><Relationship Id="rId9" Type="http://schemas.openxmlformats.org/officeDocument/2006/relationships/hyperlink" Target="https://forms.gle/mYA1piJApx17Y3us9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7GA8AzWBhor9wSva6" TargetMode="External"/><Relationship Id="rId7" Type="http://schemas.openxmlformats.org/officeDocument/2006/relationships/hyperlink" Target="https://forms.gle/mYA1piJApx17Y3us9" TargetMode="External"/><Relationship Id="rId8" Type="http://schemas.openxmlformats.org/officeDocument/2006/relationships/hyperlink" Target="https://forms.gle/7GA8AzWBhor9wSv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