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9252" w14:textId="380F0236" w:rsidR="00E21A8D" w:rsidRPr="00F55963" w:rsidRDefault="00E21A8D" w:rsidP="00E21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5963">
        <w:rPr>
          <w:rFonts w:ascii="Times New Roman" w:hAnsi="Times New Roman" w:cs="Times New Roman"/>
          <w:i/>
          <w:i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4B3C18F3" w14:textId="77777777" w:rsidR="00E21A8D" w:rsidRPr="00F55963" w:rsidRDefault="00E21A8D" w:rsidP="00E21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5963">
        <w:rPr>
          <w:rFonts w:ascii="Times New Roman" w:hAnsi="Times New Roman" w:cs="Times New Roman"/>
          <w:i/>
          <w:iCs/>
          <w:sz w:val="28"/>
          <w:szCs w:val="28"/>
        </w:rPr>
        <w:t>до наказу управління освіти</w:t>
      </w:r>
    </w:p>
    <w:p w14:paraId="5B95EEDA" w14:textId="77777777" w:rsidR="00E21A8D" w:rsidRPr="00F55963" w:rsidRDefault="00E21A8D" w:rsidP="00E21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5963">
        <w:rPr>
          <w:rFonts w:ascii="Times New Roman" w:hAnsi="Times New Roman" w:cs="Times New Roman"/>
          <w:i/>
          <w:iCs/>
          <w:sz w:val="28"/>
          <w:szCs w:val="28"/>
        </w:rPr>
        <w:t>Чернівецької міської ради</w:t>
      </w:r>
    </w:p>
    <w:p w14:paraId="21F91377" w14:textId="77777777" w:rsidR="00E21A8D" w:rsidRPr="00F55963" w:rsidRDefault="00E21A8D" w:rsidP="00E21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5963">
        <w:rPr>
          <w:rFonts w:ascii="Times New Roman" w:hAnsi="Times New Roman" w:cs="Times New Roman"/>
          <w:i/>
          <w:iCs/>
          <w:sz w:val="28"/>
          <w:szCs w:val="28"/>
        </w:rPr>
        <w:t xml:space="preserve">№16 від 15.01.2024 </w:t>
      </w:r>
    </w:p>
    <w:p w14:paraId="2A749422" w14:textId="77777777" w:rsidR="00DD0245" w:rsidRDefault="00DD0245" w:rsidP="00E21A8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2429"/>
        <w:gridCol w:w="2514"/>
        <w:gridCol w:w="2320"/>
      </w:tblGrid>
      <w:tr w:rsidR="00DD0245" w14:paraId="71450F3F" w14:textId="77777777">
        <w:tc>
          <w:tcPr>
            <w:tcW w:w="2658" w:type="dxa"/>
          </w:tcPr>
          <w:p w14:paraId="5563966C" w14:textId="77777777" w:rsidR="00DD0245" w:rsidRDefault="00DB54D6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8CB3417" wp14:editId="7699F8F8">
                  <wp:extent cx="1098077" cy="1098078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77" cy="10980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14:paraId="688E7E4E" w14:textId="77777777" w:rsidR="00DD0245" w:rsidRDefault="00DB54D6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F13F27" wp14:editId="411074CA">
                  <wp:extent cx="964772" cy="965789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72" cy="9657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14:paraId="3D9064B5" w14:textId="77777777" w:rsidR="00DD0245" w:rsidRDefault="00DB54D6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 wp14:anchorId="2F5D3703" wp14:editId="26142876">
                  <wp:extent cx="1006948" cy="100694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48" cy="10069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14:paraId="67743C95" w14:textId="77777777" w:rsidR="00DD0245" w:rsidRDefault="00DB54D6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 wp14:anchorId="6E60FD72" wp14:editId="19E802AA">
                  <wp:extent cx="883765" cy="827653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65" cy="827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6CC0B" w14:textId="77777777" w:rsidR="00DD0245" w:rsidRDefault="00DD02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E61B0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УПРАВЛІННЯ ОСВІТИ ЧЕРНІВЕЦЬКОЇ МІСЬКОЇ РАДИ</w:t>
      </w:r>
    </w:p>
    <w:p w14:paraId="3FE696C6" w14:textId="77777777" w:rsidR="00DD0245" w:rsidRDefault="00DD02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</w:p>
    <w:p w14:paraId="0C32F636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МІСЬКИЙ ЦЕНТР ЮНИХ ТЕХНІКІВ</w:t>
      </w:r>
    </w:p>
    <w:p w14:paraId="1A1C25A6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МЕНІ ЛЕОНІДА КОСТЯНТИНОВИЧА КАДЕНЮКА</w:t>
      </w:r>
    </w:p>
    <w:p w14:paraId="44DD1557" w14:textId="77777777" w:rsidR="00DD0245" w:rsidRDefault="00DD02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</w:p>
    <w:p w14:paraId="708881BF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МІЖНАРОДНА АСОЦІАЦІЯ ПОЗАШКІЛЬНОЇ ОСВІТИ </w:t>
      </w:r>
    </w:p>
    <w:p w14:paraId="3FE65FBE" w14:textId="77777777" w:rsidR="00DD0245" w:rsidRDefault="00DD02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</w:rPr>
      </w:pPr>
      <w:bookmarkStart w:id="0" w:name="_heading=h.x19dwa211mmt" w:colFirst="0" w:colLast="0"/>
      <w:bookmarkEnd w:id="0"/>
    </w:p>
    <w:p w14:paraId="03F3D079" w14:textId="77777777" w:rsidR="00DD0245" w:rsidRDefault="00DB54D6">
      <w:pPr>
        <w:pStyle w:val="2"/>
        <w:keepNext w:val="0"/>
        <w:keepLines w:val="0"/>
        <w:shd w:val="clear" w:color="auto" w:fill="FFFFFF"/>
        <w:spacing w:before="0" w:after="0" w:line="240" w:lineRule="auto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ЧЕРНІВЕЦЬКИЙ МІСЬКИЙ ЦЕНТР МОЛОДІЖНОГО АЕРОКОСМІЧНОГО ОБ‘ЄДНАННЯ «СУЗІР‘Я»</w:t>
      </w:r>
    </w:p>
    <w:p w14:paraId="3B915A45" w14:textId="77777777" w:rsidR="00DD0245" w:rsidRDefault="00DD02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0D844" w14:textId="77777777" w:rsidR="00DD0245" w:rsidRDefault="00DD02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5825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55408D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ПОЛОЖЕННЯ</w:t>
      </w:r>
    </w:p>
    <w:p w14:paraId="339A6D57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616FDB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організацію і проведення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0D08D1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Міжнародної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-наукової конференції </w:t>
      </w:r>
    </w:p>
    <w:p w14:paraId="4617EEC0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3C78D8"/>
          <w:sz w:val="36"/>
          <w:szCs w:val="36"/>
        </w:rPr>
        <w:t>«ВСЕСВІТ 2024»</w:t>
      </w:r>
    </w:p>
    <w:p w14:paraId="1F2F17C4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AF6FC6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15FFA44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10B594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12D56A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923E04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61F8B0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58E84F4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78F58C9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14DF02F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041AC3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835C98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83FE12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AB6E3FD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5552685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EB38C56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Чернівці</w:t>
      </w:r>
    </w:p>
    <w:p w14:paraId="791BBF24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3880CAAE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ПОЛОЖЕННЯ</w:t>
      </w:r>
    </w:p>
    <w:p w14:paraId="3FEC3FC4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організацію і проведення</w:t>
      </w:r>
    </w:p>
    <w:p w14:paraId="655711C6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Міжнародної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-наукової конференції </w:t>
      </w:r>
    </w:p>
    <w:p w14:paraId="5851D562" w14:textId="77777777" w:rsidR="00DD0245" w:rsidRDefault="00DB54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«ВСЕСВІТ 2024»</w:t>
      </w:r>
    </w:p>
    <w:p w14:paraId="5674057D" w14:textId="77777777" w:rsidR="00DD0245" w:rsidRDefault="00DD0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037409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Мета Конференції.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875F20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Освітньо-наукова конференція «Всесвіт» (далі – Конференція) проводиться з метою підтримки дітей і молоді, обговорення ними питань Всесвіту, розвитку інтересу до космосу, науки, техніки, технологій. </w:t>
      </w:r>
    </w:p>
    <w:p w14:paraId="43593102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B9E03C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Організація та проведення Конференції.</w:t>
      </w:r>
    </w:p>
    <w:p w14:paraId="28DC34B7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ію організовують і проводять Управління освіти Чернівецької міської ради, Міський центр юних техніків імені Леоніда Костянтиновича Каденюка за сприяння Міжнародної асоціації позашкільної освіти (МАПО) та Чернівецького міського центру Молодіжного аерокосміч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об‘єднання «Сузі</w:t>
      </w:r>
      <w:r>
        <w:rPr>
          <w:rFonts w:ascii="Times New Roman" w:eastAsia="Times New Roman" w:hAnsi="Times New Roman" w:cs="Times New Roman"/>
          <w:sz w:val="28"/>
          <w:szCs w:val="28"/>
        </w:rPr>
        <w:t>р’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 (УМАКО «Сузір’я»).</w:t>
      </w:r>
    </w:p>
    <w:p w14:paraId="22DF1EEF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Конференція проводиться щорічно у наступні етапи:</w:t>
      </w:r>
    </w:p>
    <w:p w14:paraId="64B2711E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етап – 15.01–04.02.2024 р. – реєстрація учасника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покликанням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https://forms.gle/gwYKBquvcnpjASvt7</w:t>
        </w:r>
      </w:hyperlink>
    </w:p>
    <w:p w14:paraId="2CAA71E1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етап – до 10.02.2024 р. – направлення доповіді / творчої роботи учасника (крім учасників молодшої вікової категорії) у роздрукованому вигляд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ргкомітету конференції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м. Чернівці, вул. Головна 220 (або в</w:t>
      </w:r>
      <w:r>
        <w:rPr>
          <w:rFonts w:ascii="Times New Roman" w:eastAsia="Times New Roman" w:hAnsi="Times New Roman" w:cs="Times New Roman"/>
          <w:sz w:val="28"/>
          <w:szCs w:val="28"/>
        </w:rPr>
        <w:t>ідділення м. Чернівці, Нова пошта 32, отримувач Косило Ольга 0674288993)</w:t>
      </w:r>
    </w:p>
    <w:p w14:paraId="21DF8062" w14:textId="77777777" w:rsidR="00DD0245" w:rsidRDefault="00DB54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кожної роботи подається заявка на участь, в якій слід вказати:</w:t>
      </w:r>
    </w:p>
    <w:p w14:paraId="164CF98F" w14:textId="77777777" w:rsidR="00DD0245" w:rsidRDefault="00DB5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роботи;</w:t>
      </w:r>
    </w:p>
    <w:p w14:paraId="220EA124" w14:textId="77777777" w:rsidR="00DD0245" w:rsidRDefault="00DB5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 та по-батькові автора, телефон;</w:t>
      </w:r>
    </w:p>
    <w:p w14:paraId="2648B2C7" w14:textId="77777777" w:rsidR="00DD0245" w:rsidRDefault="00DB5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 народження автора, клас навчання;</w:t>
      </w:r>
    </w:p>
    <w:p w14:paraId="4DFF47D2" w14:textId="77777777" w:rsidR="00DD0245" w:rsidRDefault="00DB5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та адреса установи, телефон,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7320B9" w14:textId="77777777" w:rsidR="00DD0245" w:rsidRDefault="00DB5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 та по-батькові керівника, телефон,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BB4674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ІІІ етап – 04–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11.02.2024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та відбір доповіді / творчої роботи учасника.</w:t>
      </w:r>
    </w:p>
    <w:p w14:paraId="778AA388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ІV етап –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16.02.2024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роведення підсумкової конференції, нагородження переможців і призерів.</w:t>
      </w:r>
    </w:p>
    <w:p w14:paraId="1CB09EFB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якісного та об‘єктивного відбору й оцінювання творчих робіт учасників створюється фахове журі конкурсу в різних номінаціях.</w:t>
      </w:r>
    </w:p>
    <w:p w14:paraId="3ECFBF5A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місце, час та умови проведення Конференції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значається щорічно наказом Управління освіти Чернівецької міської ради. </w:t>
      </w:r>
    </w:p>
    <w:p w14:paraId="42ECB411" w14:textId="77777777" w:rsidR="00DD0245" w:rsidRDefault="00DB54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</w:rPr>
        <w:t>Мова Конференції – українська, англійська</w:t>
      </w:r>
    </w:p>
    <w:p w14:paraId="0DC4B7E3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Кожен учасник може подати необмежену кількість робіт з будь-якого розділу.</w:t>
      </w:r>
    </w:p>
    <w:p w14:paraId="4ECF2C6C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Контакти оргкомітету: </w:t>
      </w:r>
    </w:p>
    <w:p w14:paraId="7CE80478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Міський центр юних техніків імені Леоніда Костянтиновича Каденюка </w:t>
      </w:r>
    </w:p>
    <w:p w14:paraId="6C007C9B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Адреса: 58032,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м.Чернівці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вулиця Головна, буд. 220</w:t>
      </w:r>
    </w:p>
    <w:p w14:paraId="69B940D0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0503375822, Яценко Віта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лій, директор ЧЦЮТ ім.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Л.Каденюка</w:t>
      </w:r>
      <w:proofErr w:type="spellEnd"/>
    </w:p>
    <w:p w14:paraId="02F86B2B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0674288993, Косило Ольга, заступник директора з НВР ЧЦЮТ ім.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Л.Каденюка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3410EA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 Участь у Конференції безкоштовна.</w:t>
      </w:r>
    </w:p>
    <w:p w14:paraId="5B798EA4" w14:textId="77777777" w:rsidR="00DD0245" w:rsidRDefault="00DD0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620BCF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Учасники Конференції. </w:t>
      </w:r>
    </w:p>
    <w:p w14:paraId="096BE310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Учасниками Конференції можуть бути вихованці, учні, слухачі, студенти закладів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іти. </w:t>
      </w:r>
    </w:p>
    <w:p w14:paraId="0AF28EA5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Конференція проводиться у трьох вікових категоріях:</w:t>
      </w:r>
    </w:p>
    <w:p w14:paraId="1656FB67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молодша вікова категорія – 6–10 років (включно);</w:t>
      </w:r>
    </w:p>
    <w:p w14:paraId="21F75F6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середня вікова категорія – 11–14 років (включно);</w:t>
      </w:r>
    </w:p>
    <w:p w14:paraId="2A12F896" w14:textId="77777777" w:rsidR="00DD0245" w:rsidRDefault="00DB54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старша вікова категорія – 15–22 роки (включно).</w:t>
      </w:r>
    </w:p>
    <w:p w14:paraId="34D75EFF" w14:textId="77777777" w:rsidR="00DD0245" w:rsidRDefault="00DD024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4219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Основні напрями та зміст Конференції.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2D68BC13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Конференція проводиться за 8 напрямами:</w:t>
      </w:r>
    </w:p>
    <w:p w14:paraId="2603FD2B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Астрономія.</w:t>
      </w:r>
    </w:p>
    <w:p w14:paraId="0214336A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Наукові дослідження в Космосі.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C052659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Екологія Космосу.</w:t>
      </w:r>
    </w:p>
    <w:p w14:paraId="4C9D110E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Космічна медицина та біологія.</w:t>
      </w:r>
    </w:p>
    <w:p w14:paraId="40A4261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Людина. Земля. Всесвіт.</w:t>
      </w:r>
    </w:p>
    <w:p w14:paraId="74554E29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Історія розвитку авіації та космонавтики.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A481FE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Ракетно-космічна техніка.</w:t>
      </w:r>
    </w:p>
    <w:p w14:paraId="4D1BB3EE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Міні-Всесвіт</w:t>
      </w:r>
    </w:p>
    <w:p w14:paraId="3AD29651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Зміст доповідей / творчих робіт за </w:t>
      </w:r>
      <w:r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включає наступні питання:</w:t>
      </w:r>
    </w:p>
    <w:p w14:paraId="3BDD67A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Астрономія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Розгля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даються теоретичні розробки та результати практичних спостережень, макети,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моделi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астрономiчнi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наочнi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фотографiї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вiдео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кiнозйомка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DD934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питання астрономії: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ідження астрономічних явищ і космічних об’єктів (Сонце, планети, супутники планет, Місяць, комети, астероїди, метеори, метеорити, сріблясті хмари, зодіакальне світло. </w:t>
      </w:r>
    </w:p>
    <w:p w14:paraId="4A6729E9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Практична астрономія: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Астроклімат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зоряна астрономія, спостереження туманностей, Галакт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ики, астрофотографія, астроприладобудування, астрономічні прилади для спостереження </w:t>
      </w:r>
      <w:r>
        <w:rPr>
          <w:rFonts w:ascii="Times New Roman" w:eastAsia="Times New Roman" w:hAnsi="Times New Roman" w:cs="Times New Roman"/>
          <w:sz w:val="28"/>
          <w:szCs w:val="28"/>
        </w:rPr>
        <w:t>космосу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Астрономія та астрофізика. Аматорська астрономія.</w:t>
      </w:r>
    </w:p>
    <w:p w14:paraId="72BFAECD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Наукові дослідження в Космосі.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космічних явищ і процесів, їх використання при створенні нових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собів виходу і пересування в Космосі. Пошук і використання космічних джерел енергії. Використання космічних апаратів в інтересах людства, створення умов життєдіяльності людини в Космосі. Фізичні явища та ефекти, що не мають теоретичного пояснення; нові іде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ї, гіпотези і моделі природних феноменів.</w:t>
      </w:r>
    </w:p>
    <w:p w14:paraId="3EA1E289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Екологія Космосу.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льність людини в Космосі та її наслідки. Засоби виявлення, реєстрації та ліквідації «космічного сміття». Космічні засоби виявлення, реєстрації, ліквідація наслідків екологічних катастроф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Землі. Космічні засоби утилізації наземних промислових відходів і зброї масового знищення. Прогнозування та запобігання екологічних катастроф із використанням космічної інформації. Винесення шкідливих виробництв за межі Землі. Екологія ракетно-космічної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техніки (виробництво, випробування, експлуатація). Засоби утилізації відходів на борту космічного апарату.</w:t>
      </w:r>
    </w:p>
    <w:p w14:paraId="637C898B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4.4. Космічна медицина та біологія.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Аспекти існування і еволюції рослин, комах, тварин, людини в умовах невагомості, космічної радіації, в умовах 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планет. Медичний відбір, фізична та психологічна підготовка космонавтів до польоту, дослідження проблеми стосунків між членами екіпажу. Вплив факторів космічного польоту на працездатність екіпажів. Надання медичної допомоги під час польоту. Адаптація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смонавтів до земних умов після польоту. Санітарно-гігієнічні засоби забезпечення космічного польоту. Їжа космонавтів, проблеми раціонального харчування в польоті. Біологічні та медичні дослідження в космосі. Космічні оранжереї , плантації… Системи життєзаб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езпечення екіпажів космічних експедицій під час висадки та перебування на інших планетах. Пристрої для виживання екіпажів при поверненні на Землю в екстремальних умовах. Використання досягнень космічної біології та медицини на Землі. Проблема існування 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 за межами Землі. Вивчення впливу космічних явищ і об’єктів на життя людини.</w:t>
      </w:r>
    </w:p>
    <w:p w14:paraId="3BB5894A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Людина. Земля. Всесвіт.</w:t>
      </w:r>
    </w:p>
    <w:p w14:paraId="3E60B606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Палеокосмонавтика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космічна археологія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давні обсерваторії, мегалітичні споруди та пошук слідів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палеоконтактів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Загадкові об’єкти та явища на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виникнення чи існування яких пов’язане з космосом.</w:t>
      </w:r>
    </w:p>
    <w:p w14:paraId="1F33CB5D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Цивілізації за межами землі: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і «проти» НЛО та їх мешканців. Схеми поведінки людини при зустрічі з розумними істотами з інших планет. Способи, методи та засоби пошуку сигналів інших цивілізацій. Можливі форми розуму. </w:t>
      </w:r>
    </w:p>
    <w:p w14:paraId="210D77B1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Космічна філософія: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Український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Космічні легенди 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іфи різних народів світу. Вивчення філософських уявлень людства про виникнення та еволюцію Всесвіту. Дослідження проблеми єдності Всесвіту та людини як його складової частини. Час і простір, пошук методів переміщення у Всесвіті. </w:t>
      </w:r>
    </w:p>
    <w:p w14:paraId="1CB59107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Історія розвитку авіа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ції та космонавтики.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історії розвитку вітчизняної та закордонної авіації та космонавтики. Біографії вчених, конструкторів, льотчиків, космонавтів, які внесли значний вклад у вивчення та засвоєння Космосу, розвиток авіації та космонавтики.</w:t>
      </w:r>
    </w:p>
    <w:p w14:paraId="7C897735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Ракетно-космічна техніка.</w:t>
      </w:r>
    </w:p>
    <w:p w14:paraId="40AF18E6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Ракетна та космічна техніка минулого та сучасного. Космічна техніка майбутнього.</w:t>
      </w:r>
    </w:p>
    <w:p w14:paraId="185B1815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Проектування космічного експерименту. Моделі та проекти планетоходів.</w:t>
      </w:r>
    </w:p>
    <w:p w14:paraId="79B7A003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Експериментальний ракетомоделізм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48290BF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4.8. Міні-Всесвіт</w:t>
      </w:r>
    </w:p>
    <w:p w14:paraId="6FF7BA63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99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Даний розділ передбач</w:t>
      </w:r>
      <w:r>
        <w:rPr>
          <w:rFonts w:ascii="Times New Roman" w:eastAsia="Times New Roman" w:hAnsi="Times New Roman" w:cs="Times New Roman"/>
          <w:sz w:val="28"/>
          <w:szCs w:val="28"/>
        </w:rPr>
        <w:t>ає виготовлення, представлення і захист учасником власноруч зробленого експонату, макету, діорами, тощо на космічну тематику. Техніка виконання довільна.</w:t>
      </w:r>
    </w:p>
    <w:p w14:paraId="0DB6615A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C17710" w14:textId="77777777" w:rsidR="00DD0245" w:rsidRDefault="00DB54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Вимоги до робіт.</w:t>
      </w:r>
    </w:p>
    <w:p w14:paraId="21017196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До участі в конференції приймаються роботи учасників Конференції власного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орчого пошуку та виконання. </w:t>
      </w:r>
    </w:p>
    <w:p w14:paraId="4F6F59FD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Роботи повинні відповідати меті, напрямам та змісту Конференції. </w:t>
      </w:r>
    </w:p>
    <w:p w14:paraId="7DDC1839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 Обсяг роботи – до 10 сторінок тексту формату А4 (210х297 мм) через 1,5 міжрядкового інтервалу; шрифт кегель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 типографських пунктів). </w:t>
      </w:r>
    </w:p>
    <w:p w14:paraId="7F9A3053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 оцінці робіт враховується:</w:t>
      </w:r>
    </w:p>
    <w:p w14:paraId="593CD677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а) оригінальність ідеї; </w:t>
      </w:r>
    </w:p>
    <w:p w14:paraId="0DFC65E1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б) актуальність тематики; </w:t>
      </w:r>
    </w:p>
    <w:p w14:paraId="26DD29A1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в) наукова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товірність роботи;</w:t>
      </w:r>
    </w:p>
    <w:p w14:paraId="0D92C48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г) складність роботи та якість її виконання; </w:t>
      </w:r>
    </w:p>
    <w:p w14:paraId="5289597C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д) вміння викладу матеріалу в аудиторії.</w:t>
      </w:r>
    </w:p>
    <w:p w14:paraId="7A3AD4F7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Роботи, що не відповідають вимогам Положення, журі не розглядаються та в конкурсі робіт участі не беруть.</w:t>
      </w:r>
    </w:p>
    <w:p w14:paraId="3E090FA7" w14:textId="77777777" w:rsidR="00DD0245" w:rsidRDefault="00DD0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AA405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Перемога в конкурсі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журі.</w:t>
      </w:r>
    </w:p>
    <w:p w14:paraId="2A729502" w14:textId="77777777" w:rsidR="00DD0245" w:rsidRDefault="00DB5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Переможці та учасники конкурсу нагороджуються Дипломами</w:t>
      </w:r>
      <w:r>
        <w:rPr>
          <w:rFonts w:ascii="Times New Roman" w:eastAsia="Times New Roman" w:hAnsi="Times New Roman" w:cs="Times New Roman"/>
          <w:sz w:val="28"/>
          <w:szCs w:val="28"/>
        </w:rPr>
        <w:t>, Грамотами та Сертифікатами.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D0245">
      <w:headerReference w:type="default" r:id="rId13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D90C" w14:textId="77777777" w:rsidR="00DB54D6" w:rsidRDefault="00DB54D6">
      <w:pPr>
        <w:spacing w:after="0" w:line="240" w:lineRule="auto"/>
      </w:pPr>
      <w:r>
        <w:separator/>
      </w:r>
    </w:p>
  </w:endnote>
  <w:endnote w:type="continuationSeparator" w:id="0">
    <w:p w14:paraId="1500FA9D" w14:textId="77777777" w:rsidR="00DB54D6" w:rsidRDefault="00DB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29E1" w14:textId="77777777" w:rsidR="00DB54D6" w:rsidRDefault="00DB54D6">
      <w:pPr>
        <w:spacing w:after="0" w:line="240" w:lineRule="auto"/>
      </w:pPr>
      <w:r>
        <w:separator/>
      </w:r>
    </w:p>
  </w:footnote>
  <w:footnote w:type="continuationSeparator" w:id="0">
    <w:p w14:paraId="03E5FFA4" w14:textId="77777777" w:rsidR="00DB54D6" w:rsidRDefault="00DB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7E3C" w14:textId="77777777" w:rsidR="00DD0245" w:rsidRDefault="00DB5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21A8D">
      <w:rPr>
        <w:rFonts w:ascii="Times New Roman" w:eastAsia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7F4B"/>
    <w:multiLevelType w:val="multilevel"/>
    <w:tmpl w:val="8CC256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45"/>
    <w:rsid w:val="00DB54D6"/>
    <w:rsid w:val="00DD0245"/>
    <w:rsid w:val="00E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471"/>
  <w15:docId w15:val="{870AEF74-B533-44D8-9443-F4F2F0F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gwYKBquvcnpjASvt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Org5qbvQcIX2wD/d7i7tuxMZWw==">CgMxLjAyCWguMzBqMHpsbDIOaC54MTlkd2EyMTFtbXQ4AHIhMWI5UVU0SUlvU1RxSnFKcVhsTzYzeXUzYi11ME1mRlhj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2024-01-15T12:18:00Z</dcterms:created>
  <dcterms:modified xsi:type="dcterms:W3CDTF">2024-01-15T12:20:00Z</dcterms:modified>
</cp:coreProperties>
</file>