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наказом управління освіти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Чернівецької міської територіальної громади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від 09.10.2024р. №___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6.929133858267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АЛГОРИТМ РОБОТИ </w:t>
      </w:r>
    </w:p>
    <w:p w:rsidR="00000000" w:rsidDel="00000000" w:rsidP="00000000" w:rsidRDefault="00000000" w:rsidRPr="00000000" w14:paraId="00000007">
      <w:pPr>
        <w:ind w:firstLine="566.9291338582675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закладів освіти Чернівецької міської територіальної громади </w:t>
      </w:r>
    </w:p>
    <w:p w:rsidR="00000000" w:rsidDel="00000000" w:rsidP="00000000" w:rsidRDefault="00000000" w:rsidRPr="00000000" w14:paraId="00000008">
      <w:pPr>
        <w:ind w:firstLine="566.929133858267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 період тривалих відключень електроенергії  (можливого блекауту)</w:t>
      </w:r>
    </w:p>
    <w:p w:rsidR="00000000" w:rsidDel="00000000" w:rsidP="00000000" w:rsidRDefault="00000000" w:rsidRPr="00000000" w14:paraId="00000009">
      <w:pPr>
        <w:ind w:firstLine="566.9291338582675"/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Вихідні умови: повна відсутність мобільного зв'язку, працюють тільки стаціонарні телефони, комунікація забезпечується на номер «112» (підрозділи ДСНС), можливий варіант, що працюватимуть номер 102, 103 тощо.</w:t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умови настання повного блекауту працівники заклад</w:t>
      </w:r>
      <w:r w:rsidDel="00000000" w:rsidR="00000000" w:rsidRPr="00000000">
        <w:rPr>
          <w:sz w:val="28"/>
          <w:szCs w:val="28"/>
          <w:rtl w:val="0"/>
        </w:rPr>
        <w:t xml:space="preserve">ів дошкільної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освіти, в яких наявні альтернативні джерела безперебійного живлення (генератори) великої потужності, такі як: ЗДО №3, 10, 11, 12, 20, 23, 25, 27, 30, 32, 33, 35, 40, 41, 43, 44, 45, 46, 49, 53, 55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56</w:t>
      </w:r>
      <w:r w:rsidDel="00000000" w:rsidR="00000000" w:rsidRPr="00000000">
        <w:rPr>
          <w:sz w:val="28"/>
          <w:szCs w:val="28"/>
          <w:rtl w:val="0"/>
        </w:rPr>
        <w:t xml:space="preserve"> 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дошкільний підрозділ гімназії №6, а також працівники закладів,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яких облаштовані Пункти Незламності, зранку </w:t>
      </w:r>
      <w:r w:rsidDel="00000000" w:rsidR="00000000" w:rsidRPr="00000000">
        <w:rPr>
          <w:sz w:val="28"/>
          <w:szCs w:val="28"/>
          <w:rtl w:val="0"/>
        </w:rPr>
        <w:t xml:space="preserve">повинні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прибути на своє робоче місце. Працівники, які проживають поблизу закладу освіти, приступають до роботи першочергово, за необхідності заміняючи працівників, які проживають віддалено.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Інші заклади дошкільної та позашкільної освіти призупиняють роботу до відновлення електропостачання.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умови настання повного блекауту і погодних умов, що не дозволяють забезпечити температурний режим у межах норми, у всіх ЗЗСО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оголошуються канікул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 з подальшим відпрацюванням після відновлення електропостачання.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Адміністрації закладів повинні забезпечит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та постійно мати в наявності запас технічної води в ємностях.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283.46456692913375" w:right="0" w:firstLine="57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забезпечення належної роботи джерел безперебійного живлення (генераторів) адміністрація кожного закладу забезпечує їх постійну готовність до використання в разі виникнення потреби. Крім цього, адміністрація закладу забезпечує наявність мінімально</w:t>
      </w:r>
      <w:r w:rsidDel="00000000" w:rsidR="00000000" w:rsidRPr="00000000">
        <w:rPr>
          <w:sz w:val="28"/>
          <w:szCs w:val="28"/>
          <w:rtl w:val="0"/>
        </w:rPr>
        <w:t xml:space="preserve"> необхідної кількості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паливно-мастильних матеріалів в натуральному вигляді (</w:t>
      </w:r>
      <w:r w:rsidDel="00000000" w:rsidR="00000000" w:rsidRPr="00000000">
        <w:rPr>
          <w:sz w:val="28"/>
          <w:szCs w:val="28"/>
          <w:rtl w:val="0"/>
        </w:rPr>
        <w:t xml:space="preserve">пальне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мастило в каністрах) </w:t>
      </w:r>
      <w:r w:rsidDel="00000000" w:rsidR="00000000" w:rsidRPr="00000000">
        <w:rPr>
          <w:sz w:val="28"/>
          <w:szCs w:val="28"/>
          <w:rtl w:val="0"/>
        </w:rPr>
        <w:t xml:space="preserve">для забезпечення роботи генератора за потреби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27 закладах освіти, а саме: Чернівецьких ліцеях №2, 5, 9, 10, 11, 12, 14, 17, 18, 21, 22, гімназіях №3, 9, 11, 12, 13, 14, 15, 16, 18, закладах дошкільної освіти №2, 19, 20, 22, 46, 48 розгортаються та переводяться у режим повного </w:t>
      </w:r>
      <w:r w:rsidDel="00000000" w:rsidR="00000000" w:rsidRPr="00000000">
        <w:rPr>
          <w:sz w:val="28"/>
          <w:szCs w:val="28"/>
          <w:rtl w:val="0"/>
        </w:rPr>
        <w:t xml:space="preserve">функціонування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Пункти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езламності. Якщо в закладі, який визначено Пунктом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езламності, здійснюватиметься освітній процес, то адміністрація цього закладу</w:t>
      </w:r>
      <w:r w:rsidDel="00000000" w:rsidR="00000000" w:rsidRPr="00000000">
        <w:rPr>
          <w:sz w:val="28"/>
          <w:szCs w:val="28"/>
          <w:rtl w:val="0"/>
        </w:rPr>
        <w:t xml:space="preserve"> повинна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забезпечити доступ мешканців до Пункту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езламності через один вхід, а здобувачів освіти -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через інші. Роботу Пункту </w:t>
      </w:r>
      <w:r w:rsidDel="00000000" w:rsidR="00000000" w:rsidRPr="00000000">
        <w:rPr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езламності в закладі забезпечує створена в ньому оперативна група.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6.9291338582675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Пункти незламності та укриття закладів освіти </w:t>
      </w:r>
      <w:r w:rsidDel="00000000" w:rsidR="00000000" w:rsidRPr="00000000">
        <w:rPr>
          <w:sz w:val="28"/>
          <w:szCs w:val="28"/>
          <w:rtl w:val="0"/>
        </w:rPr>
        <w:t xml:space="preserve">повинні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бути забезпечені всім необхідним відповідно до переліків, наведених нормативними документами.</w:t>
      </w:r>
    </w:p>
    <w:sectPr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056C7"/>
    <w:pPr>
      <w:spacing w:after="0" w:line="240" w:lineRule="auto"/>
    </w:pPr>
    <w:rPr>
      <w:rFonts w:ascii="Times New Roman" w:cs="Times New Roman" w:eastAsia="SimSu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 w:val="1"/>
    <w:rsid w:val="00E45CF1"/>
    <w:pPr>
      <w:keepNext w:val="1"/>
      <w:outlineLvl w:val="1"/>
    </w:pPr>
    <w:rPr>
      <w:rFonts w:eastAsia="Times New Roman"/>
      <w:sz w:val="28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BD4571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BE228E"/>
    <w:pPr>
      <w:spacing w:after="100" w:afterAutospacing="1" w:before="100" w:beforeAutospacing="1"/>
    </w:pPr>
    <w:rPr>
      <w:rFonts w:eastAsia="Times New Roman"/>
      <w:lang w:eastAsia="uk-UA"/>
    </w:rPr>
  </w:style>
  <w:style w:type="character" w:styleId="a5">
    <w:name w:val="Hyperlink"/>
    <w:semiHidden w:val="1"/>
    <w:unhideWhenUsed w:val="1"/>
    <w:rsid w:val="00F056C7"/>
    <w:rPr>
      <w:color w:val="0000ff"/>
      <w:u w:val="single"/>
    </w:rPr>
  </w:style>
  <w:style w:type="character" w:styleId="20" w:customStyle="1">
    <w:name w:val="Заголовок 2 Знак"/>
    <w:basedOn w:val="a0"/>
    <w:link w:val="2"/>
    <w:rsid w:val="00E45CF1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FontStyle16" w:customStyle="1">
    <w:name w:val="Font Style16"/>
    <w:rsid w:val="00E45CF1"/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B7FxinyitkuLuE7cju8BXDmbg==">CgMxLjAyCGguZ2pkZ3hzMgloLjMwajB6bGw4AHIhMUtwSjFEdWcxbVNWaXVUcGNRQ1ZfNjktbW1JdW16QnhO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2024-10-03T16:00:00Z</dcterms:created>
  <dc:creator>Denis010385@gmail.com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62e97f28dfcb0c7553bde1cfc181e5cd10b555ccef30273bd96893ecf30c2693</vt:lpwstr>
  </property>
</Properties>
</file>