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B3A" w:rsidRPr="0041125C" w:rsidRDefault="00015B3A" w:rsidP="00015B3A">
      <w:pPr>
        <w:ind w:left="5812"/>
        <w:jc w:val="left"/>
        <w:rPr>
          <w:sz w:val="24"/>
          <w:szCs w:val="20"/>
        </w:rPr>
      </w:pPr>
      <w:r w:rsidRPr="0041125C">
        <w:rPr>
          <w:sz w:val="24"/>
          <w:szCs w:val="20"/>
        </w:rPr>
        <w:t>Додаток</w:t>
      </w:r>
      <w:r>
        <w:rPr>
          <w:sz w:val="24"/>
          <w:szCs w:val="20"/>
        </w:rPr>
        <w:t xml:space="preserve"> 4</w:t>
      </w:r>
      <w:r w:rsidRPr="0041125C">
        <w:rPr>
          <w:sz w:val="24"/>
          <w:szCs w:val="20"/>
        </w:rPr>
        <w:t xml:space="preserve"> до наказу</w:t>
      </w:r>
    </w:p>
    <w:p w:rsidR="00015B3A" w:rsidRPr="0041125C" w:rsidRDefault="00015B3A" w:rsidP="00015B3A">
      <w:pPr>
        <w:ind w:left="5812"/>
        <w:jc w:val="left"/>
        <w:rPr>
          <w:sz w:val="24"/>
          <w:szCs w:val="20"/>
        </w:rPr>
      </w:pPr>
      <w:r w:rsidRPr="0041125C">
        <w:rPr>
          <w:sz w:val="24"/>
          <w:szCs w:val="20"/>
        </w:rPr>
        <w:t>управління освіти</w:t>
      </w:r>
    </w:p>
    <w:p w:rsidR="00015B3A" w:rsidRPr="0041125C" w:rsidRDefault="00015B3A" w:rsidP="00015B3A">
      <w:pPr>
        <w:ind w:left="5812"/>
        <w:jc w:val="left"/>
        <w:rPr>
          <w:sz w:val="24"/>
          <w:szCs w:val="20"/>
        </w:rPr>
      </w:pPr>
      <w:r w:rsidRPr="0041125C">
        <w:rPr>
          <w:sz w:val="24"/>
          <w:szCs w:val="20"/>
        </w:rPr>
        <w:t>Чернівецької міської ради</w:t>
      </w:r>
    </w:p>
    <w:p w:rsidR="00015B3A" w:rsidRDefault="00015B3A" w:rsidP="00015B3A">
      <w:pPr>
        <w:ind w:left="5812"/>
        <w:jc w:val="left"/>
        <w:rPr>
          <w:sz w:val="24"/>
          <w:szCs w:val="20"/>
        </w:rPr>
      </w:pPr>
      <w:r w:rsidRPr="0041125C">
        <w:rPr>
          <w:sz w:val="24"/>
          <w:szCs w:val="20"/>
        </w:rPr>
        <w:t>23.01.2026 №</w:t>
      </w:r>
      <w:r w:rsidR="00EB4AFE">
        <w:rPr>
          <w:sz w:val="24"/>
          <w:szCs w:val="20"/>
        </w:rPr>
        <w:t>18</w:t>
      </w:r>
    </w:p>
    <w:p w:rsidR="0050002F" w:rsidRPr="0050002F" w:rsidRDefault="0050002F" w:rsidP="0050002F">
      <w:pPr>
        <w:pStyle w:val="a3"/>
        <w:spacing w:before="0" w:beforeAutospacing="0" w:after="0" w:afterAutospacing="0"/>
        <w:ind w:left="5954"/>
      </w:pPr>
    </w:p>
    <w:p w:rsidR="00BA3299" w:rsidRPr="00BA3299" w:rsidRDefault="00015B3A" w:rsidP="00BA3299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Типовий а</w:t>
      </w:r>
      <w:r w:rsidR="00BA3299" w:rsidRPr="00BA3299">
        <w:rPr>
          <w:b/>
          <w:bCs/>
          <w:sz w:val="28"/>
          <w:szCs w:val="28"/>
        </w:rPr>
        <w:t>лгоритм технічної консервації та захисту інженерних мереж закладу освіти у разі неможливості забезпечення опалення</w:t>
      </w:r>
    </w:p>
    <w:p w:rsidR="00DA369F" w:rsidRPr="00DA369F" w:rsidRDefault="00DA369F" w:rsidP="00EB4AFE">
      <w:pPr>
        <w:pStyle w:val="a3"/>
        <w:ind w:firstLine="360"/>
        <w:jc w:val="both"/>
        <w:rPr>
          <w:sz w:val="28"/>
          <w:szCs w:val="28"/>
        </w:rPr>
      </w:pPr>
      <w:r w:rsidRPr="00DA369F">
        <w:rPr>
          <w:sz w:val="28"/>
          <w:szCs w:val="28"/>
        </w:rPr>
        <w:t xml:space="preserve">У разі неможливості підтримання життєдіяльності закладу в зимовий період та загрози </w:t>
      </w:r>
      <w:r w:rsidR="00EB4AFE">
        <w:rPr>
          <w:sz w:val="28"/>
          <w:szCs w:val="28"/>
        </w:rPr>
        <w:t>обмерзання</w:t>
      </w:r>
      <w:r w:rsidRPr="00DA369F">
        <w:rPr>
          <w:sz w:val="28"/>
          <w:szCs w:val="28"/>
        </w:rPr>
        <w:t xml:space="preserve"> інженерних мереж, керівникам необхідно забезпечити технічну консервацію об’єкта, що передбачає:</w:t>
      </w:r>
    </w:p>
    <w:p w:rsidR="00DA369F" w:rsidRPr="00DA369F" w:rsidRDefault="00DA369F" w:rsidP="00BA3299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DA369F">
        <w:rPr>
          <w:sz w:val="28"/>
          <w:szCs w:val="28"/>
        </w:rPr>
        <w:t>повний злив води: обов'язкове видалення теплоносія з систем опалення, бойлерів, бачків унітазів та внутрішніх мереж водопостачання;</w:t>
      </w:r>
    </w:p>
    <w:p w:rsidR="00DA369F" w:rsidRPr="00DA369F" w:rsidRDefault="00DA369F" w:rsidP="00BA3299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DA369F">
        <w:rPr>
          <w:sz w:val="28"/>
          <w:szCs w:val="28"/>
        </w:rPr>
        <w:t>продування систем: застосування компресорів для видалення залишків вологи з трубопроводів з метою запобігання їх розриву при замерзанні;</w:t>
      </w:r>
    </w:p>
    <w:p w:rsidR="00DA369F" w:rsidRPr="00DA369F" w:rsidRDefault="00DA369F" w:rsidP="00BA3299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DA369F">
        <w:rPr>
          <w:sz w:val="28"/>
          <w:szCs w:val="28"/>
        </w:rPr>
        <w:t>захист сантехніки: заповнення сифонів (водяних затворів) раковин та унітазів антифризом або концентрованим сольовим розчином;</w:t>
      </w:r>
    </w:p>
    <w:p w:rsidR="00DA369F" w:rsidRPr="00DA369F" w:rsidRDefault="00DA369F" w:rsidP="00BA3299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DA369F">
        <w:rPr>
          <w:sz w:val="28"/>
          <w:szCs w:val="28"/>
        </w:rPr>
        <w:t>енергобезпеку: повне знеструмлення будівлі (за винятком систем охорони) та вимкнення газового обладнання;</w:t>
      </w:r>
    </w:p>
    <w:p w:rsidR="00DA369F" w:rsidRPr="00DA369F" w:rsidRDefault="00DA369F" w:rsidP="00BA3299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DA369F">
        <w:rPr>
          <w:sz w:val="28"/>
          <w:szCs w:val="28"/>
        </w:rPr>
        <w:t>герметизацію приміщень: щільне закриття вікон, дверей та вентиляційних каналів для збереження залишкового тепла;</w:t>
      </w:r>
    </w:p>
    <w:p w:rsidR="00DA369F" w:rsidRPr="00DA369F" w:rsidRDefault="00DA369F" w:rsidP="00BA3299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DA369F">
        <w:rPr>
          <w:sz w:val="28"/>
          <w:szCs w:val="28"/>
        </w:rPr>
        <w:t>фізичний моніторинг: встановлення графіку регулярних візуальних оглядів будівлі відповідальними особами.</w:t>
      </w:r>
    </w:p>
    <w:p w:rsidR="00DA369F" w:rsidRPr="00DA369F" w:rsidRDefault="00DA369F" w:rsidP="00EB4AFE">
      <w:pPr>
        <w:pStyle w:val="a3"/>
        <w:ind w:firstLine="360"/>
        <w:jc w:val="both"/>
        <w:rPr>
          <w:sz w:val="28"/>
          <w:szCs w:val="28"/>
        </w:rPr>
      </w:pPr>
      <w:bookmarkStart w:id="0" w:name="_GoBack"/>
      <w:bookmarkEnd w:id="0"/>
      <w:r w:rsidRPr="00DA369F">
        <w:rPr>
          <w:sz w:val="28"/>
          <w:szCs w:val="28"/>
        </w:rPr>
        <w:t>Зазначені рекомендації мають бути адаптовані до особливостей кожного окремого закладу освіти.</w:t>
      </w:r>
    </w:p>
    <w:p w:rsidR="00C46EBD" w:rsidRDefault="00C46EBD"/>
    <w:sectPr w:rsidR="00C46EBD" w:rsidSect="00346957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42704"/>
    <w:multiLevelType w:val="multilevel"/>
    <w:tmpl w:val="E3585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6E6DC5"/>
    <w:multiLevelType w:val="multilevel"/>
    <w:tmpl w:val="D1DED5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69F"/>
    <w:rsid w:val="00015B3A"/>
    <w:rsid w:val="00273B56"/>
    <w:rsid w:val="00346957"/>
    <w:rsid w:val="0050002F"/>
    <w:rsid w:val="007751ED"/>
    <w:rsid w:val="00A3111C"/>
    <w:rsid w:val="00BA3299"/>
    <w:rsid w:val="00C46EBD"/>
    <w:rsid w:val="00DA369F"/>
    <w:rsid w:val="00EB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8902D"/>
  <w15:chartTrackingRefBased/>
  <w15:docId w15:val="{4846628B-F4EC-4282-B1B9-88B4BE74B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B56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369F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0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770</Words>
  <Characters>439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ПК2</dc:creator>
  <cp:keywords/>
  <dc:description/>
  <cp:lastModifiedBy>Acer</cp:lastModifiedBy>
  <cp:revision>5</cp:revision>
  <cp:lastPrinted>2026-01-22T09:37:00Z</cp:lastPrinted>
  <dcterms:created xsi:type="dcterms:W3CDTF">2026-01-22T08:10:00Z</dcterms:created>
  <dcterms:modified xsi:type="dcterms:W3CDTF">2026-02-01T21:57:00Z</dcterms:modified>
</cp:coreProperties>
</file>